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56B3" w14:textId="067738D2" w:rsidR="0009048D" w:rsidRDefault="0009048D" w:rsidP="009E185F">
      <w:pPr>
        <w:rPr>
          <w:rFonts w:ascii="Verdana" w:hAnsi="Verdana"/>
          <w:b/>
          <w:color w:val="002060"/>
          <w:sz w:val="20"/>
          <w:lang w:val="en-GB"/>
        </w:rPr>
      </w:pPr>
    </w:p>
    <w:p w14:paraId="75A19CB4" w14:textId="177A02A6" w:rsidR="00EC110B" w:rsidRPr="00AA6CAC" w:rsidRDefault="00134648" w:rsidP="009E185F">
      <w:pPr>
        <w:rPr>
          <w:rFonts w:ascii="Verdana" w:hAnsi="Verdana"/>
          <w:b/>
          <w:color w:val="002060"/>
          <w:sz w:val="20"/>
          <w:lang w:val="en-GB"/>
        </w:rPr>
      </w:pPr>
      <w:r w:rsidRPr="00AA6CAC">
        <w:rPr>
          <w:noProof/>
          <w:lang w:val="en-US"/>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CB867E" id="_x0000_t202" coordsize="21600,21600" o:spt="202" path="m,l,21600r21600,l21600,xe">
                <v:stroke joinstyle="miter"/>
                <v:path gradientshapeok="t" o:connecttype="rect"/>
              </v:shapetype>
              <v:shape id="Text Box 4" o:spid="_x0000_s1026"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1964"/>
        <w:gridCol w:w="59"/>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gridSpan w:val="2"/>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gridSpan w:val="2"/>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3"/>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E57F2B">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81803F3" w14:textId="739F04CB" w:rsidR="00E52E92" w:rsidRPr="00AA6CAC" w:rsidRDefault="00EB2E8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Lisbon</w:t>
            </w: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C5C71AB" w14:textId="3687DB14" w:rsidR="00E52E92" w:rsidRPr="00AA6CAC" w:rsidRDefault="00EB2E8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Cooperation Office</w:t>
            </w: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118198A5" w14:textId="75F06306" w:rsidR="00E52E92" w:rsidRPr="00AA6CAC" w:rsidRDefault="00EB2E8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PLISBOA109</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3C9BE85" w14:textId="282E947C" w:rsidR="00E52E92" w:rsidRPr="00EB2E82" w:rsidRDefault="00EB2E82" w:rsidP="00EB2E82">
            <w:pPr>
              <w:spacing w:after="0" w:line="240" w:lineRule="auto"/>
              <w:jc w:val="center"/>
              <w:rPr>
                <w:rFonts w:eastAsia="Times New Roman" w:cs="Times New Roman"/>
                <w:color w:val="000000"/>
                <w:sz w:val="16"/>
                <w:szCs w:val="16"/>
                <w:lang w:val="fr-BE" w:eastAsia="en-GB"/>
              </w:rPr>
            </w:pPr>
            <w:r w:rsidRPr="00EB2E82">
              <w:rPr>
                <w:sz w:val="16"/>
                <w:szCs w:val="16"/>
                <w:shd w:val="clear" w:color="auto" w:fill="FFFFFF"/>
              </w:rPr>
              <w:t xml:space="preserve">Alameda da Universidade 1600-214 Lisboa </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5D9EC038" w14:textId="2213D657" w:rsidR="00E52E92" w:rsidRPr="00AA6CAC" w:rsidRDefault="00EB2E82"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866" w:type="dxa"/>
            <w:gridSpan w:val="3"/>
            <w:tcBorders>
              <w:top w:val="single" w:sz="8" w:space="0" w:color="auto"/>
              <w:left w:val="nil"/>
              <w:bottom w:val="double" w:sz="6" w:space="0" w:color="auto"/>
              <w:right w:val="double" w:sz="6" w:space="0" w:color="auto"/>
            </w:tcBorders>
            <w:shd w:val="clear" w:color="auto" w:fill="auto"/>
            <w:noWrap/>
            <w:vAlign w:val="center"/>
          </w:tcPr>
          <w:p w14:paraId="24D8EBEF" w14:textId="77777777" w:rsidR="009C0DC4" w:rsidRPr="00EB2E82" w:rsidRDefault="00EB2E82" w:rsidP="00F162C1">
            <w:pPr>
              <w:spacing w:after="0" w:line="240" w:lineRule="auto"/>
              <w:jc w:val="center"/>
              <w:rPr>
                <w:rFonts w:cs="Arial"/>
                <w:bCs/>
                <w:sz w:val="16"/>
                <w:szCs w:val="16"/>
                <w:shd w:val="clear" w:color="auto" w:fill="FFFFFF"/>
              </w:rPr>
            </w:pPr>
            <w:r w:rsidRPr="00EB2E82">
              <w:rPr>
                <w:rFonts w:cs="Arial"/>
                <w:bCs/>
                <w:sz w:val="16"/>
                <w:szCs w:val="16"/>
                <w:shd w:val="clear" w:color="auto" w:fill="FFFFFF"/>
              </w:rPr>
              <w:t>Luísa Santos</w:t>
            </w:r>
          </w:p>
          <w:p w14:paraId="017B36B0" w14:textId="7BF6E068" w:rsidR="00EB2E82" w:rsidRPr="00EB2E82" w:rsidRDefault="00EB2E82" w:rsidP="00F162C1">
            <w:pPr>
              <w:spacing w:after="0" w:line="240" w:lineRule="auto"/>
              <w:jc w:val="center"/>
              <w:rPr>
                <w:rFonts w:cs="Arial"/>
                <w:bCs/>
                <w:sz w:val="16"/>
                <w:szCs w:val="16"/>
                <w:shd w:val="clear" w:color="auto" w:fill="FFFFFF"/>
              </w:rPr>
            </w:pPr>
            <w:r w:rsidRPr="00EB2E82">
              <w:rPr>
                <w:sz w:val="16"/>
                <w:szCs w:val="16"/>
                <w:shd w:val="clear" w:color="auto" w:fill="FFFFFF"/>
              </w:rPr>
              <w:t>International Cooperation Office</w:t>
            </w:r>
          </w:p>
          <w:p w14:paraId="14D36E58" w14:textId="77777777" w:rsidR="00EB2E82" w:rsidRPr="00EB2E82" w:rsidRDefault="00EB2E82" w:rsidP="00F162C1">
            <w:pPr>
              <w:spacing w:after="0" w:line="240" w:lineRule="auto"/>
              <w:jc w:val="center"/>
              <w:rPr>
                <w:sz w:val="16"/>
                <w:szCs w:val="16"/>
              </w:rPr>
            </w:pPr>
            <w:hyperlink r:id="rId12" w:tgtFrame="_blank" w:history="1">
              <w:r w:rsidRPr="00EB2E82">
                <w:rPr>
                  <w:rStyle w:val="il"/>
                  <w:sz w:val="16"/>
                  <w:szCs w:val="16"/>
                  <w:u w:val="single"/>
                  <w:shd w:val="clear" w:color="auto" w:fill="FFFFFF"/>
                </w:rPr>
                <w:t>luisa.santos@letras.ulisboa.pt</w:t>
              </w:r>
            </w:hyperlink>
          </w:p>
          <w:p w14:paraId="2E40FE42" w14:textId="0BE8EA8F" w:rsidR="00EB2E82" w:rsidRPr="00AA6CAC" w:rsidRDefault="00EB2E82" w:rsidP="00F162C1">
            <w:pPr>
              <w:spacing w:after="0" w:line="240" w:lineRule="auto"/>
              <w:jc w:val="center"/>
              <w:rPr>
                <w:rFonts w:ascii="Calibri" w:eastAsia="Times New Roman" w:hAnsi="Calibri" w:cs="Times New Roman"/>
                <w:color w:val="000000"/>
                <w:sz w:val="16"/>
                <w:szCs w:val="16"/>
                <w:lang w:val="fr-BE" w:eastAsia="en-GB"/>
              </w:rPr>
            </w:pPr>
            <w:r w:rsidRPr="00EB2E82">
              <w:rPr>
                <w:sz w:val="16"/>
                <w:szCs w:val="16"/>
                <w:shd w:val="clear" w:color="auto" w:fill="FFFFFF"/>
              </w:rPr>
              <w:t> (+351) 217 920 065 * EXT: 11165</w:t>
            </w: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26870441"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3"/>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38AA6CF4" w:rsidR="00E52E92" w:rsidRPr="00AA6CAC" w:rsidRDefault="00731DF9"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7D22A906" w14:textId="77777777" w:rsidR="00E52E92" w:rsidRDefault="00731DF9"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w:t>
            </w:r>
          </w:p>
          <w:p w14:paraId="1096A1EE" w14:textId="6D1122BA" w:rsidR="00731DF9" w:rsidRPr="00AA6CAC" w:rsidRDefault="00731DF9"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0179 Tbilisi</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456E3AE6" w:rsidR="00E52E92" w:rsidRPr="00AA6CAC" w:rsidRDefault="00731DF9"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866" w:type="dxa"/>
            <w:gridSpan w:val="3"/>
            <w:tcBorders>
              <w:top w:val="single" w:sz="8" w:space="0" w:color="auto"/>
              <w:left w:val="nil"/>
              <w:bottom w:val="double" w:sz="6" w:space="0" w:color="auto"/>
              <w:right w:val="double" w:sz="6" w:space="0" w:color="auto"/>
            </w:tcBorders>
            <w:shd w:val="clear" w:color="auto" w:fill="auto"/>
            <w:noWrap/>
            <w:vAlign w:val="center"/>
          </w:tcPr>
          <w:p w14:paraId="30D650D0" w14:textId="77777777" w:rsidR="00E52E92" w:rsidRPr="00731DF9" w:rsidRDefault="00731DF9" w:rsidP="00F162C1">
            <w:pPr>
              <w:spacing w:after="0" w:line="240" w:lineRule="auto"/>
              <w:jc w:val="center"/>
              <w:rPr>
                <w:rFonts w:ascii="Calibri" w:eastAsia="Times New Roman" w:hAnsi="Calibri" w:cs="Times New Roman"/>
                <w:sz w:val="16"/>
                <w:szCs w:val="16"/>
                <w:lang w:val="fr-BE" w:eastAsia="en-GB"/>
              </w:rPr>
            </w:pPr>
            <w:r w:rsidRPr="00731DF9">
              <w:rPr>
                <w:rFonts w:ascii="Calibri" w:eastAsia="Times New Roman" w:hAnsi="Calibri" w:cs="Times New Roman"/>
                <w:sz w:val="16"/>
                <w:szCs w:val="16"/>
                <w:lang w:val="fr-BE" w:eastAsia="en-GB"/>
              </w:rPr>
              <w:t>Tea Gergedava</w:t>
            </w:r>
          </w:p>
          <w:p w14:paraId="42AE934A" w14:textId="77777777" w:rsidR="00731DF9" w:rsidRPr="00731DF9" w:rsidRDefault="00731DF9" w:rsidP="00F162C1">
            <w:pPr>
              <w:spacing w:after="0" w:line="240" w:lineRule="auto"/>
              <w:jc w:val="center"/>
              <w:rPr>
                <w:rFonts w:ascii="Calibri" w:eastAsia="Times New Roman" w:hAnsi="Calibri" w:cs="Times New Roman"/>
                <w:sz w:val="16"/>
                <w:szCs w:val="16"/>
                <w:lang w:val="fr-BE" w:eastAsia="en-GB"/>
              </w:rPr>
            </w:pPr>
            <w:r w:rsidRPr="00731DF9">
              <w:rPr>
                <w:rFonts w:ascii="Calibri" w:eastAsia="Times New Roman" w:hAnsi="Calibri" w:cs="Times New Roman"/>
                <w:sz w:val="16"/>
                <w:szCs w:val="16"/>
                <w:lang w:val="fr-BE" w:eastAsia="en-GB"/>
              </w:rPr>
              <w:t>Head of the Department of Foreign Relations</w:t>
            </w:r>
          </w:p>
          <w:p w14:paraId="6CA873A4" w14:textId="77777777" w:rsidR="00731DF9" w:rsidRPr="00731DF9" w:rsidRDefault="00731DF9" w:rsidP="00F162C1">
            <w:pPr>
              <w:spacing w:after="0" w:line="240" w:lineRule="auto"/>
              <w:jc w:val="center"/>
              <w:rPr>
                <w:rFonts w:ascii="Calibri" w:eastAsia="Times New Roman" w:hAnsi="Calibri" w:cs="Times New Roman"/>
                <w:sz w:val="16"/>
                <w:szCs w:val="16"/>
                <w:lang w:val="fr-BE" w:eastAsia="en-GB"/>
              </w:rPr>
            </w:pPr>
            <w:r w:rsidRPr="00731DF9">
              <w:rPr>
                <w:rFonts w:ascii="Calibri" w:eastAsia="Times New Roman" w:hAnsi="Calibri" w:cs="Times New Roman"/>
                <w:sz w:val="16"/>
                <w:szCs w:val="16"/>
                <w:lang w:val="fr-BE" w:eastAsia="en-GB"/>
              </w:rPr>
              <w:t>Erasmus+ Institutional Coordinator</w:t>
            </w:r>
          </w:p>
          <w:p w14:paraId="69925F7E" w14:textId="65E36B94" w:rsidR="00731DF9" w:rsidRPr="00731DF9" w:rsidRDefault="00A54EAC" w:rsidP="00F162C1">
            <w:pPr>
              <w:spacing w:after="0" w:line="240" w:lineRule="auto"/>
              <w:jc w:val="center"/>
              <w:rPr>
                <w:rFonts w:ascii="Calibri" w:eastAsia="Times New Roman" w:hAnsi="Calibri" w:cs="Times New Roman"/>
                <w:sz w:val="16"/>
                <w:szCs w:val="16"/>
                <w:lang w:val="fr-BE" w:eastAsia="en-GB"/>
              </w:rPr>
            </w:pPr>
            <w:hyperlink r:id="rId13" w:history="1">
              <w:r w:rsidR="00731DF9" w:rsidRPr="00731DF9">
                <w:rPr>
                  <w:rStyle w:val="Hyperlink"/>
                  <w:rFonts w:ascii="Calibri" w:eastAsia="Times New Roman" w:hAnsi="Calibri" w:cs="Times New Roman"/>
                  <w:color w:val="auto"/>
                  <w:sz w:val="16"/>
                  <w:szCs w:val="16"/>
                  <w:lang w:val="fr-BE" w:eastAsia="en-GB"/>
                </w:rPr>
                <w:t>tea.gergedava@tsu.ge</w:t>
              </w:r>
            </w:hyperlink>
          </w:p>
          <w:p w14:paraId="04EB4CC4" w14:textId="44D5ECD7" w:rsidR="00731DF9" w:rsidRPr="00AA6CAC" w:rsidRDefault="00731DF9" w:rsidP="00F162C1">
            <w:pPr>
              <w:spacing w:after="0" w:line="240" w:lineRule="auto"/>
              <w:jc w:val="center"/>
              <w:rPr>
                <w:rFonts w:ascii="Calibri" w:eastAsia="Times New Roman" w:hAnsi="Calibri" w:cs="Times New Roman"/>
                <w:color w:val="000000"/>
                <w:sz w:val="16"/>
                <w:szCs w:val="16"/>
                <w:lang w:val="fr-BE" w:eastAsia="en-GB"/>
              </w:rPr>
            </w:pPr>
            <w:r w:rsidRPr="00731DF9">
              <w:rPr>
                <w:rFonts w:ascii="Calibri" w:eastAsia="Times New Roman" w:hAnsi="Calibri" w:cs="Times New Roman"/>
                <w:sz w:val="16"/>
                <w:szCs w:val="16"/>
                <w:lang w:val="fr-BE" w:eastAsia="en-GB"/>
              </w:rPr>
              <w:t>+995 32 222 11 03</w:t>
            </w:r>
          </w:p>
        </w:tc>
      </w:tr>
      <w:tr w:rsidR="00E52E92" w:rsidRPr="00AA6CAC" w14:paraId="37DF641F" w14:textId="77777777" w:rsidTr="00EB2E82">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2F66637A"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name; position; e-mail; phone</w:t>
            </w:r>
          </w:p>
        </w:tc>
        <w:tc>
          <w:tcPr>
            <w:tcW w:w="1902" w:type="dxa"/>
            <w:gridSpan w:val="2"/>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B2E82" w:rsidRPr="00AA6CAC" w14:paraId="2C6CB57D" w14:textId="77777777" w:rsidTr="00EB2E82">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B2E82" w:rsidRPr="00AA6CAC" w:rsidRDefault="00EB2E8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300AA132" w14:textId="1C4388D6" w:rsidR="00EB2E82" w:rsidRPr="00AA6CAC" w:rsidRDefault="00EB2E82"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University of Lisbon</w:t>
            </w: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65E54A4A" w:rsidR="00EB2E82" w:rsidRPr="00AA6CAC" w:rsidRDefault="00EB2E82"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International Cooperation Office</w:t>
            </w: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3A777A7B" w:rsidR="00EB2E82" w:rsidRPr="00AA6CAC" w:rsidRDefault="00EB2E82" w:rsidP="00F162C1">
            <w:pPr>
              <w:spacing w:after="0" w:line="240" w:lineRule="auto"/>
              <w:jc w:val="center"/>
              <w:rPr>
                <w:rFonts w:ascii="Calibri" w:eastAsia="Times New Roman" w:hAnsi="Calibri" w:cs="Times New Roman"/>
                <w:color w:val="000000"/>
                <w:sz w:val="16"/>
                <w:szCs w:val="16"/>
                <w:lang w:val="en-GB" w:eastAsia="en-GB"/>
              </w:rPr>
            </w:pPr>
            <w:r w:rsidRPr="00EB2E82">
              <w:rPr>
                <w:sz w:val="16"/>
                <w:szCs w:val="16"/>
                <w:shd w:val="clear" w:color="auto" w:fill="FFFFFF"/>
              </w:rPr>
              <w:t xml:space="preserve">Alameda da Universidade 1600-214 Lisboa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14A2870B" w:rsidR="00EB2E82" w:rsidRPr="00AA6CAC" w:rsidRDefault="00EB2E82"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Portugal</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B2E82" w:rsidRPr="00AA6CAC" w:rsidRDefault="00EB2E82"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Content>
                <w:r w:rsidRPr="00AA6CAC">
                  <w:rPr>
                    <w:rFonts w:ascii="MS Gothic" w:eastAsia="MS Gothic" w:hAnsi="MS Gothic" w:cs="Times New Roman"/>
                    <w:iCs/>
                    <w:color w:val="000000"/>
                    <w:sz w:val="12"/>
                    <w:szCs w:val="16"/>
                    <w:lang w:val="en-GB" w:eastAsia="en-GB"/>
                  </w:rPr>
                  <w:t>☐</w:t>
                </w:r>
              </w:sdtContent>
            </w:sdt>
            <w:r w:rsidRPr="00AA6CAC">
              <w:rPr>
                <w:rFonts w:ascii="Calibri" w:eastAsia="Times New Roman" w:hAnsi="Calibri" w:cs="Times New Roman"/>
                <w:iCs/>
                <w:color w:val="000000"/>
                <w:sz w:val="12"/>
                <w:szCs w:val="16"/>
                <w:lang w:val="en-GB" w:eastAsia="en-GB"/>
              </w:rPr>
              <w:t xml:space="preserve"> &lt; 250 employees</w:t>
            </w:r>
          </w:p>
          <w:p w14:paraId="08B41D24" w14:textId="31C6D75F" w:rsidR="00EB2E82" w:rsidRPr="00AA6CAC" w:rsidRDefault="00EB2E82"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6B4C34C7" w14:textId="77777777" w:rsidR="00EB2E82" w:rsidRPr="00EB2E82" w:rsidRDefault="00EB2E82" w:rsidP="00EB2E82">
            <w:pPr>
              <w:spacing w:after="0" w:line="240" w:lineRule="auto"/>
              <w:jc w:val="center"/>
              <w:rPr>
                <w:rFonts w:cs="Arial"/>
                <w:bCs/>
                <w:sz w:val="16"/>
                <w:szCs w:val="16"/>
                <w:shd w:val="clear" w:color="auto" w:fill="FFFFFF"/>
              </w:rPr>
            </w:pPr>
            <w:r w:rsidRPr="00EB2E82">
              <w:rPr>
                <w:rFonts w:cs="Arial"/>
                <w:bCs/>
                <w:sz w:val="16"/>
                <w:szCs w:val="16"/>
                <w:shd w:val="clear" w:color="auto" w:fill="FFFFFF"/>
              </w:rPr>
              <w:t>Luísa Santos</w:t>
            </w:r>
          </w:p>
          <w:p w14:paraId="65919A3F" w14:textId="77777777" w:rsidR="00EB2E82" w:rsidRPr="00EB2E82" w:rsidRDefault="00EB2E82" w:rsidP="00EB2E82">
            <w:pPr>
              <w:spacing w:after="0" w:line="240" w:lineRule="auto"/>
              <w:jc w:val="center"/>
              <w:rPr>
                <w:rFonts w:cs="Arial"/>
                <w:bCs/>
                <w:sz w:val="16"/>
                <w:szCs w:val="16"/>
                <w:shd w:val="clear" w:color="auto" w:fill="FFFFFF"/>
              </w:rPr>
            </w:pPr>
            <w:r w:rsidRPr="00EB2E82">
              <w:rPr>
                <w:sz w:val="16"/>
                <w:szCs w:val="16"/>
                <w:shd w:val="clear" w:color="auto" w:fill="FFFFFF"/>
              </w:rPr>
              <w:t>International Cooperation Office</w:t>
            </w:r>
          </w:p>
          <w:p w14:paraId="1DD748B7" w14:textId="77777777" w:rsidR="00EB2E82" w:rsidRPr="00EB2E82" w:rsidRDefault="00EB2E82" w:rsidP="00EB2E82">
            <w:pPr>
              <w:spacing w:after="0" w:line="240" w:lineRule="auto"/>
              <w:jc w:val="center"/>
              <w:rPr>
                <w:sz w:val="16"/>
                <w:szCs w:val="16"/>
              </w:rPr>
            </w:pPr>
            <w:hyperlink r:id="rId14" w:tgtFrame="_blank" w:history="1">
              <w:r w:rsidRPr="00EB2E82">
                <w:rPr>
                  <w:rStyle w:val="il"/>
                  <w:sz w:val="16"/>
                  <w:szCs w:val="16"/>
                  <w:u w:val="single"/>
                  <w:shd w:val="clear" w:color="auto" w:fill="FFFFFF"/>
                </w:rPr>
                <w:t>luisa.santos@letras.ulisboa.pt</w:t>
              </w:r>
            </w:hyperlink>
          </w:p>
          <w:p w14:paraId="00CEB4AA" w14:textId="670D688C" w:rsidR="00EB2E82" w:rsidRPr="00AA6CAC" w:rsidRDefault="00EB2E82" w:rsidP="00EB2E82">
            <w:pPr>
              <w:spacing w:after="0" w:line="240" w:lineRule="auto"/>
              <w:jc w:val="center"/>
              <w:rPr>
                <w:rFonts w:ascii="Calibri" w:eastAsia="Times New Roman" w:hAnsi="Calibri" w:cs="Times New Roman"/>
                <w:color w:val="000000"/>
                <w:sz w:val="16"/>
                <w:szCs w:val="16"/>
                <w:lang w:val="en-GB" w:eastAsia="en-GB"/>
              </w:rPr>
            </w:pPr>
            <w:r w:rsidRPr="00EB2E82">
              <w:rPr>
                <w:sz w:val="16"/>
                <w:szCs w:val="16"/>
                <w:shd w:val="clear" w:color="auto" w:fill="FFFFFF"/>
              </w:rPr>
              <w:t> (+351) 217 920 065 * EXT: 11165</w:t>
            </w:r>
          </w:p>
        </w:tc>
        <w:tc>
          <w:tcPr>
            <w:tcW w:w="1902" w:type="dxa"/>
            <w:gridSpan w:val="2"/>
            <w:tcBorders>
              <w:top w:val="single" w:sz="8" w:space="0" w:color="auto"/>
              <w:left w:val="nil"/>
              <w:bottom w:val="double" w:sz="6" w:space="0" w:color="auto"/>
              <w:right w:val="double" w:sz="6" w:space="0" w:color="auto"/>
            </w:tcBorders>
            <w:shd w:val="clear" w:color="auto" w:fill="auto"/>
            <w:noWrap/>
            <w:vAlign w:val="center"/>
          </w:tcPr>
          <w:p w14:paraId="4921A25C" w14:textId="77777777" w:rsidR="00EB2E82" w:rsidRPr="00EB2E82" w:rsidRDefault="00EB2E82" w:rsidP="00EB2E82">
            <w:pPr>
              <w:spacing w:after="0" w:line="240" w:lineRule="auto"/>
              <w:jc w:val="center"/>
              <w:rPr>
                <w:rFonts w:cs="Arial"/>
                <w:bCs/>
                <w:sz w:val="16"/>
                <w:szCs w:val="16"/>
                <w:shd w:val="clear" w:color="auto" w:fill="FFFFFF"/>
              </w:rPr>
            </w:pPr>
            <w:r w:rsidRPr="00EB2E82">
              <w:rPr>
                <w:rFonts w:cs="Arial"/>
                <w:bCs/>
                <w:sz w:val="16"/>
                <w:szCs w:val="16"/>
                <w:shd w:val="clear" w:color="auto" w:fill="FFFFFF"/>
              </w:rPr>
              <w:t>Luísa Santos</w:t>
            </w:r>
          </w:p>
          <w:p w14:paraId="2A5E850E" w14:textId="77777777" w:rsidR="00EB2E82" w:rsidRPr="00EB2E82" w:rsidRDefault="00EB2E82" w:rsidP="00EB2E82">
            <w:pPr>
              <w:spacing w:after="0" w:line="240" w:lineRule="auto"/>
              <w:jc w:val="center"/>
              <w:rPr>
                <w:rFonts w:cs="Arial"/>
                <w:bCs/>
                <w:sz w:val="16"/>
                <w:szCs w:val="16"/>
                <w:shd w:val="clear" w:color="auto" w:fill="FFFFFF"/>
              </w:rPr>
            </w:pPr>
            <w:r w:rsidRPr="00EB2E82">
              <w:rPr>
                <w:sz w:val="16"/>
                <w:szCs w:val="16"/>
                <w:shd w:val="clear" w:color="auto" w:fill="FFFFFF"/>
              </w:rPr>
              <w:t>International Cooperation Office</w:t>
            </w:r>
          </w:p>
          <w:p w14:paraId="07233791" w14:textId="77777777" w:rsidR="00EB2E82" w:rsidRPr="00EB2E82" w:rsidRDefault="00EB2E82" w:rsidP="00EB2E82">
            <w:pPr>
              <w:spacing w:after="0" w:line="240" w:lineRule="auto"/>
              <w:jc w:val="center"/>
              <w:rPr>
                <w:sz w:val="16"/>
                <w:szCs w:val="16"/>
              </w:rPr>
            </w:pPr>
            <w:hyperlink r:id="rId15" w:tgtFrame="_blank" w:history="1">
              <w:r w:rsidRPr="00EB2E82">
                <w:rPr>
                  <w:rStyle w:val="il"/>
                  <w:sz w:val="16"/>
                  <w:szCs w:val="16"/>
                  <w:u w:val="single"/>
                  <w:shd w:val="clear" w:color="auto" w:fill="FFFFFF"/>
                </w:rPr>
                <w:t>luisa.santos@letras.ulisboa.pt</w:t>
              </w:r>
            </w:hyperlink>
          </w:p>
          <w:p w14:paraId="14F59548" w14:textId="6D17621B" w:rsidR="00EB2E82" w:rsidRPr="00AA6CAC" w:rsidRDefault="00EB2E82" w:rsidP="00EB2E82">
            <w:pPr>
              <w:spacing w:after="0" w:line="240" w:lineRule="auto"/>
              <w:jc w:val="center"/>
              <w:rPr>
                <w:rFonts w:ascii="Calibri" w:eastAsia="Times New Roman" w:hAnsi="Calibri" w:cs="Times New Roman"/>
                <w:color w:val="000000"/>
                <w:sz w:val="16"/>
                <w:szCs w:val="16"/>
                <w:lang w:val="en-GB" w:eastAsia="en-GB"/>
              </w:rPr>
            </w:pPr>
            <w:r w:rsidRPr="00EB2E82">
              <w:rPr>
                <w:sz w:val="16"/>
                <w:szCs w:val="16"/>
                <w:shd w:val="clear" w:color="auto" w:fill="FFFFFF"/>
              </w:rPr>
              <w:t> (+351) 217 920 065 * EXT: 11165</w:t>
            </w:r>
            <w:bookmarkStart w:id="0" w:name="_GoBack"/>
            <w:bookmarkEnd w:id="0"/>
          </w:p>
        </w:tc>
      </w:tr>
    </w:tbl>
    <w:p w14:paraId="3293FD56" w14:textId="77777777" w:rsidR="00E52E92" w:rsidRPr="00AA6CAC" w:rsidRDefault="00E52E92"/>
    <w:p w14:paraId="404975B4"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65F41DFF"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1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US"/>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9062B7" id="Text Box 5" o:spid="_x0000_s1027"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sectPr w:rsidR="00B85225" w:rsidRPr="00AA6CAC" w:rsidSect="00F162C1">
      <w:headerReference w:type="default" r:id="rId16"/>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04A2E" w14:textId="77777777" w:rsidR="00A54EAC" w:rsidRDefault="00A54EAC" w:rsidP="00261299">
      <w:pPr>
        <w:spacing w:after="0" w:line="240" w:lineRule="auto"/>
      </w:pPr>
      <w:r>
        <w:separator/>
      </w:r>
    </w:p>
  </w:endnote>
  <w:endnote w:type="continuationSeparator" w:id="0">
    <w:p w14:paraId="07A1DAF9" w14:textId="77777777" w:rsidR="00A54EAC" w:rsidRDefault="00A54EAC" w:rsidP="00261299">
      <w:pPr>
        <w:spacing w:after="0" w:line="240" w:lineRule="auto"/>
      </w:pPr>
      <w:r>
        <w:continuationSeparator/>
      </w:r>
    </w:p>
  </w:endnote>
  <w:endnote w:type="continuationNotice" w:id="1">
    <w:p w14:paraId="0B7D7BDF" w14:textId="77777777" w:rsidR="00A54EAC" w:rsidRDefault="00A54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C895B" w14:textId="77777777" w:rsidR="00A54EAC" w:rsidRDefault="00A54EAC" w:rsidP="00261299">
      <w:pPr>
        <w:spacing w:after="0" w:line="240" w:lineRule="auto"/>
      </w:pPr>
      <w:r>
        <w:separator/>
      </w:r>
    </w:p>
  </w:footnote>
  <w:footnote w:type="continuationSeparator" w:id="0">
    <w:p w14:paraId="62597337" w14:textId="77777777" w:rsidR="00A54EAC" w:rsidRDefault="00A54EAC" w:rsidP="00261299">
      <w:pPr>
        <w:spacing w:after="0" w:line="240" w:lineRule="auto"/>
      </w:pPr>
      <w:r>
        <w:continuationSeparator/>
      </w:r>
    </w:p>
  </w:footnote>
  <w:footnote w:type="continuationNotice" w:id="1">
    <w:p w14:paraId="238442E7" w14:textId="77777777" w:rsidR="00A54EAC" w:rsidRDefault="00A54EAC">
      <w:pPr>
        <w:spacing w:after="0" w:line="240" w:lineRule="auto"/>
      </w:pPr>
    </w:p>
  </w:footnote>
  <w:footnote w:id="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xml:space="preserve">: </w:t>
      </w:r>
      <w:proofErr w:type="gramStart"/>
      <w:r w:rsidRPr="00AA6CAC">
        <w:rPr>
          <w:rFonts w:asciiTheme="minorHAnsi" w:hAnsiTheme="minorHAnsi"/>
          <w:sz w:val="18"/>
          <w:szCs w:val="22"/>
          <w:lang w:val="en-GB"/>
        </w:rPr>
        <w:t>a person</w:t>
      </w:r>
      <w:proofErr w:type="gramEnd"/>
      <w:r w:rsidRPr="00AA6CAC">
        <w:rPr>
          <w:rFonts w:asciiTheme="minorHAnsi" w:hAnsiTheme="minorHAnsi"/>
          <w:sz w:val="18"/>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Hyperlink"/>
            <w:rFonts w:asciiTheme="minorHAnsi" w:hAnsiTheme="minorHAnsi" w:cstheme="minorHAnsi"/>
            <w:lang w:val="en-GB"/>
          </w:rPr>
          <w:t>https://europass.cedefop.europa.eu/en/resources/european-language-levels-cefr</w:t>
        </w:r>
      </w:hyperlink>
    </w:p>
  </w:footnote>
  <w:footnote w:id="1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E4EBF" w14:textId="77777777" w:rsidR="000B6588" w:rsidRDefault="000B6588" w:rsidP="007172D6">
    <w:pPr>
      <w:pStyle w:val="Header"/>
    </w:pPr>
    <w:r w:rsidRPr="00A04811">
      <w:rPr>
        <w:noProof/>
        <w:lang w:val="en-US"/>
      </w:rPr>
      <mc:AlternateContent>
        <mc:Choice Requires="wps">
          <w:drawing>
            <wp:anchor distT="0" distB="0" distL="114300" distR="114300" simplePos="0" relativeHeight="251661315" behindDoc="0" locked="0" layoutInCell="1" allowOverlap="1" wp14:anchorId="587FCBA1" wp14:editId="46A80632">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37B8693F" w:rsidR="000B6588" w:rsidRPr="00687C4A" w:rsidRDefault="00731DF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2019/2020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8"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37B8693F" w:rsidR="000B6588" w:rsidRPr="00687C4A" w:rsidRDefault="00731DF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2019/2020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0291" behindDoc="0" locked="0" layoutInCell="1" allowOverlap="1" wp14:anchorId="3F3E38A9" wp14:editId="1C34CF5F">
          <wp:simplePos x="0" y="0"/>
          <wp:positionH relativeFrom="column">
            <wp:posOffset>-14605</wp:posOffset>
          </wp:positionH>
          <wp:positionV relativeFrom="paragraph">
            <wp:posOffset>126365</wp:posOffset>
          </wp:positionV>
          <wp:extent cx="1280160" cy="25971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48D"/>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0F41D9"/>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162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3730"/>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621CF"/>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1DF9"/>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0DC4"/>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4EAC"/>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02D7"/>
    <w:rsid w:val="00D625C8"/>
    <w:rsid w:val="00D6278B"/>
    <w:rsid w:val="00D65AE9"/>
    <w:rsid w:val="00D65D86"/>
    <w:rsid w:val="00D66262"/>
    <w:rsid w:val="00D74A89"/>
    <w:rsid w:val="00D76F26"/>
    <w:rsid w:val="00D83C1F"/>
    <w:rsid w:val="00D85FB2"/>
    <w:rsid w:val="00D86BC2"/>
    <w:rsid w:val="00D91D60"/>
    <w:rsid w:val="00D93E65"/>
    <w:rsid w:val="00DA17F8"/>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57F2B"/>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2E82"/>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customStyle="1" w:styleId="il">
    <w:name w:val="il"/>
    <w:basedOn w:val="DefaultParagraphFont"/>
    <w:rsid w:val="00EB2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customStyle="1" w:styleId="il">
    <w:name w:val="il"/>
    <w:basedOn w:val="DefaultParagraphFont"/>
    <w:rsid w:val="00EB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a.gergedava@tsu.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uisa.santos@letras.ulisboa.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uisa.santos@letras.ulisboa.pt"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isa.santos@letras.ulisboa.p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6DE9085-752F-4A0A-B803-C00B6FC5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1189</Words>
  <Characters>6778</Characters>
  <Application>Microsoft Office Word</Application>
  <DocSecurity>0</DocSecurity>
  <Lines>56</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ani chelishvili</cp:lastModifiedBy>
  <cp:revision>4</cp:revision>
  <cp:lastPrinted>2018-02-20T14:53:00Z</cp:lastPrinted>
  <dcterms:created xsi:type="dcterms:W3CDTF">2019-05-07T10:58:00Z</dcterms:created>
  <dcterms:modified xsi:type="dcterms:W3CDTF">2019-05-10T08:05:00Z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