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C7" w:rsidRPr="000F76A3" w:rsidRDefault="00094395">
      <w:pPr>
        <w:spacing w:after="190" w:line="259" w:lineRule="auto"/>
        <w:ind w:left="99" w:firstLine="0"/>
        <w:jc w:val="center"/>
        <w:rPr>
          <w:color w:val="auto"/>
        </w:rPr>
      </w:pPr>
      <w:proofErr w:type="spellStart"/>
      <w:r w:rsidRPr="000F76A3">
        <w:rPr>
          <w:color w:val="auto"/>
          <w:sz w:val="28"/>
        </w:rPr>
        <w:t>სამაგისტრო</w:t>
      </w:r>
      <w:proofErr w:type="spellEnd"/>
      <w:r w:rsidR="00D63EB6" w:rsidRPr="000F76A3">
        <w:rPr>
          <w:color w:val="auto"/>
          <w:sz w:val="28"/>
        </w:rPr>
        <w:t xml:space="preserve"> </w:t>
      </w:r>
      <w:proofErr w:type="spellStart"/>
      <w:r w:rsidRPr="000F76A3">
        <w:rPr>
          <w:color w:val="auto"/>
          <w:sz w:val="28"/>
        </w:rPr>
        <w:t>პროგრამის</w:t>
      </w:r>
      <w:proofErr w:type="spellEnd"/>
      <w:r w:rsidR="00D63EB6" w:rsidRPr="000F76A3">
        <w:rPr>
          <w:color w:val="auto"/>
          <w:sz w:val="28"/>
        </w:rPr>
        <w:t xml:space="preserve"> </w:t>
      </w:r>
      <w:proofErr w:type="spellStart"/>
      <w:r w:rsidRPr="000F76A3">
        <w:rPr>
          <w:color w:val="auto"/>
          <w:sz w:val="28"/>
        </w:rPr>
        <w:t>დასახელება</w:t>
      </w:r>
      <w:proofErr w:type="spellEnd"/>
      <w:r w:rsidRPr="000F76A3">
        <w:rPr>
          <w:rFonts w:eastAsia="Calibri" w:cs="Calibri"/>
          <w:color w:val="auto"/>
          <w:sz w:val="28"/>
        </w:rPr>
        <w:t>:</w:t>
      </w:r>
    </w:p>
    <w:p w:rsidR="00E636C7" w:rsidRPr="000F76A3" w:rsidRDefault="00094395">
      <w:pPr>
        <w:spacing w:after="1271" w:line="259" w:lineRule="auto"/>
        <w:ind w:left="211" w:firstLine="0"/>
        <w:jc w:val="left"/>
        <w:rPr>
          <w:color w:val="auto"/>
        </w:rPr>
      </w:pPr>
      <w:proofErr w:type="spellStart"/>
      <w:r w:rsidRPr="000F76A3">
        <w:rPr>
          <w:color w:val="auto"/>
          <w:sz w:val="28"/>
        </w:rPr>
        <w:t>განათლების</w:t>
      </w:r>
      <w:proofErr w:type="spellEnd"/>
      <w:r w:rsidR="00D63EB6" w:rsidRPr="000F76A3">
        <w:rPr>
          <w:color w:val="auto"/>
          <w:sz w:val="28"/>
        </w:rPr>
        <w:t xml:space="preserve"> </w:t>
      </w:r>
      <w:proofErr w:type="spellStart"/>
      <w:r w:rsidRPr="000F76A3">
        <w:rPr>
          <w:color w:val="auto"/>
          <w:sz w:val="28"/>
        </w:rPr>
        <w:t>ფსიქოლოგია</w:t>
      </w:r>
      <w:proofErr w:type="spellEnd"/>
      <w:r w:rsidR="00D63EB6" w:rsidRPr="000F76A3">
        <w:rPr>
          <w:color w:val="auto"/>
          <w:sz w:val="28"/>
        </w:rPr>
        <w:t xml:space="preserve"> </w:t>
      </w:r>
      <w:proofErr w:type="spellStart"/>
      <w:r w:rsidRPr="000F76A3">
        <w:rPr>
          <w:color w:val="auto"/>
          <w:sz w:val="28"/>
        </w:rPr>
        <w:t>დაკვლევა</w:t>
      </w:r>
      <w:proofErr w:type="spellEnd"/>
      <w:r w:rsidRPr="000F76A3">
        <w:rPr>
          <w:color w:val="auto"/>
          <w:sz w:val="28"/>
        </w:rPr>
        <w:t xml:space="preserve"> </w:t>
      </w:r>
      <w:r w:rsidRPr="000F76A3">
        <w:rPr>
          <w:rFonts w:eastAsia="Calibri" w:cs="Calibri"/>
          <w:color w:val="auto"/>
          <w:sz w:val="28"/>
        </w:rPr>
        <w:t>- Educational psychology and research</w:t>
      </w:r>
    </w:p>
    <w:p w:rsidR="00E636C7" w:rsidRPr="000F76A3" w:rsidRDefault="00094395">
      <w:pPr>
        <w:spacing w:after="287" w:line="259" w:lineRule="auto"/>
        <w:ind w:left="102" w:firstLine="0"/>
        <w:jc w:val="center"/>
        <w:rPr>
          <w:color w:val="auto"/>
        </w:rPr>
      </w:pPr>
      <w:proofErr w:type="spellStart"/>
      <w:r w:rsidRPr="000F76A3">
        <w:rPr>
          <w:color w:val="auto"/>
        </w:rPr>
        <w:t>სახელმძღვანელოები</w:t>
      </w:r>
      <w:proofErr w:type="spellEnd"/>
      <w:r w:rsidRPr="000F76A3">
        <w:rPr>
          <w:rFonts w:eastAsia="Calibri" w:cs="Calibri"/>
          <w:color w:val="auto"/>
        </w:rPr>
        <w:t>:</w:t>
      </w:r>
    </w:p>
    <w:p w:rsidR="00F94D7E" w:rsidRPr="000F76A3" w:rsidRDefault="00F94D7E" w:rsidP="00F94D7E">
      <w:pPr>
        <w:numPr>
          <w:ilvl w:val="0"/>
          <w:numId w:val="1"/>
        </w:numPr>
        <w:spacing w:after="315" w:line="265" w:lineRule="auto"/>
        <w:ind w:hanging="401"/>
        <w:rPr>
          <w:color w:val="auto"/>
        </w:rPr>
      </w:pPr>
      <w:proofErr w:type="spellStart"/>
      <w:r w:rsidRPr="000F76A3">
        <w:rPr>
          <w:color w:val="auto"/>
          <w:sz w:val="22"/>
        </w:rPr>
        <w:t>ანიტა</w:t>
      </w:r>
      <w:proofErr w:type="spellEnd"/>
      <w:r w:rsidRPr="000F76A3">
        <w:rPr>
          <w:color w:val="auto"/>
          <w:sz w:val="22"/>
        </w:rPr>
        <w:t xml:space="preserve"> </w:t>
      </w:r>
      <w:proofErr w:type="spellStart"/>
      <w:r w:rsidRPr="000F76A3">
        <w:rPr>
          <w:color w:val="auto"/>
          <w:sz w:val="22"/>
        </w:rPr>
        <w:t>ვულფოლკი</w:t>
      </w:r>
      <w:proofErr w:type="spellEnd"/>
      <w:r w:rsidRPr="000F76A3">
        <w:rPr>
          <w:color w:val="auto"/>
          <w:sz w:val="22"/>
        </w:rPr>
        <w:t>,</w:t>
      </w:r>
      <w:r w:rsidRPr="000F76A3">
        <w:rPr>
          <w:color w:val="auto"/>
          <w:sz w:val="22"/>
          <w:lang w:val="ka-GE"/>
        </w:rPr>
        <w:t xml:space="preserve"> განათლების ფსიქოლოგია, ილიას სახელმწიფო უნივერსიტეტის გამომცემლობა, თბ.,2009</w:t>
      </w:r>
    </w:p>
    <w:p w:rsidR="00DF0B21" w:rsidRPr="000F76A3" w:rsidRDefault="00DF0B21" w:rsidP="00F63D19">
      <w:pPr>
        <w:numPr>
          <w:ilvl w:val="0"/>
          <w:numId w:val="1"/>
        </w:numPr>
        <w:spacing w:after="315" w:line="265" w:lineRule="auto"/>
        <w:ind w:hanging="401"/>
        <w:rPr>
          <w:i/>
          <w:color w:val="auto"/>
        </w:rPr>
      </w:pPr>
      <w:r w:rsidRPr="000F76A3">
        <w:rPr>
          <w:rStyle w:val="Emphasis"/>
          <w:rFonts w:cs="Menlo Regular"/>
          <w:i w:val="0"/>
          <w:color w:val="auto"/>
          <w:szCs w:val="24"/>
        </w:rPr>
        <w:t>მ.</w:t>
      </w:r>
      <w:r w:rsidRPr="000F76A3">
        <w:rPr>
          <w:rStyle w:val="Emphasis"/>
          <w:i w:val="0"/>
          <w:color w:val="auto"/>
          <w:szCs w:val="24"/>
        </w:rPr>
        <w:t xml:space="preserve"> </w:t>
      </w:r>
      <w:proofErr w:type="spellStart"/>
      <w:r w:rsidRPr="000F76A3">
        <w:rPr>
          <w:rStyle w:val="Emphasis"/>
          <w:rFonts w:cs="Menlo Regular"/>
          <w:i w:val="0"/>
          <w:color w:val="auto"/>
          <w:szCs w:val="24"/>
        </w:rPr>
        <w:t>წერეთელი</w:t>
      </w:r>
      <w:proofErr w:type="spellEnd"/>
      <w:r w:rsidRPr="000F76A3">
        <w:rPr>
          <w:rStyle w:val="Emphasis"/>
          <w:i w:val="0"/>
          <w:color w:val="auto"/>
          <w:szCs w:val="24"/>
        </w:rPr>
        <w:t xml:space="preserve">, </w:t>
      </w:r>
      <w:proofErr w:type="spellStart"/>
      <w:r w:rsidRPr="000F76A3">
        <w:rPr>
          <w:rStyle w:val="Emphasis"/>
          <w:rFonts w:cs="Menlo Regular"/>
          <w:i w:val="0"/>
          <w:color w:val="auto"/>
          <w:szCs w:val="24"/>
        </w:rPr>
        <w:t>რიდერი</w:t>
      </w:r>
      <w:proofErr w:type="spellEnd"/>
      <w:r w:rsidRPr="000F76A3">
        <w:rPr>
          <w:rStyle w:val="Emphasis"/>
          <w:i w:val="0"/>
          <w:color w:val="auto"/>
          <w:szCs w:val="24"/>
        </w:rPr>
        <w:t xml:space="preserve"> </w:t>
      </w:r>
      <w:proofErr w:type="spellStart"/>
      <w:r w:rsidRPr="000F76A3">
        <w:rPr>
          <w:rStyle w:val="Emphasis"/>
          <w:rFonts w:cs="Menlo Regular"/>
          <w:i w:val="0"/>
          <w:color w:val="auto"/>
          <w:szCs w:val="24"/>
        </w:rPr>
        <w:t>განათლების</w:t>
      </w:r>
      <w:proofErr w:type="spellEnd"/>
      <w:r w:rsidRPr="000F76A3">
        <w:rPr>
          <w:rStyle w:val="Emphasis"/>
          <w:i w:val="0"/>
          <w:color w:val="auto"/>
          <w:szCs w:val="24"/>
        </w:rPr>
        <w:t xml:space="preserve"> </w:t>
      </w:r>
      <w:proofErr w:type="spellStart"/>
      <w:r w:rsidRPr="000F76A3">
        <w:rPr>
          <w:rStyle w:val="Emphasis"/>
          <w:rFonts w:cs="Menlo Regular"/>
          <w:i w:val="0"/>
          <w:color w:val="auto"/>
          <w:szCs w:val="24"/>
        </w:rPr>
        <w:t>ფსიქოლოგიაში</w:t>
      </w:r>
      <w:proofErr w:type="spellEnd"/>
      <w:r w:rsidRPr="000F76A3">
        <w:rPr>
          <w:rStyle w:val="Emphasis"/>
          <w:rFonts w:cs="Menlo Regular"/>
          <w:i w:val="0"/>
          <w:color w:val="auto"/>
          <w:szCs w:val="24"/>
        </w:rPr>
        <w:t xml:space="preserve">, </w:t>
      </w:r>
      <w:r w:rsidR="000243D2" w:rsidRPr="000F76A3">
        <w:rPr>
          <w:rStyle w:val="Emphasis"/>
          <w:rFonts w:cs="Menlo Regular"/>
          <w:i w:val="0"/>
          <w:color w:val="auto"/>
          <w:szCs w:val="24"/>
          <w:lang w:val="ka-GE"/>
        </w:rPr>
        <w:t xml:space="preserve">თსუ ბიბლიოთეკა, </w:t>
      </w:r>
      <w:r w:rsidRPr="000F76A3">
        <w:rPr>
          <w:rStyle w:val="Emphasis"/>
          <w:rFonts w:cs="Menlo Regular"/>
          <w:i w:val="0"/>
          <w:color w:val="auto"/>
          <w:szCs w:val="24"/>
        </w:rPr>
        <w:t>2015</w:t>
      </w:r>
      <w:r w:rsidRPr="000F76A3">
        <w:rPr>
          <w:i/>
          <w:color w:val="auto"/>
          <w:szCs w:val="24"/>
          <w:lang w:val="ka-GE"/>
        </w:rPr>
        <w:t>.</w:t>
      </w:r>
    </w:p>
    <w:p w:rsidR="00E636C7" w:rsidRPr="000F76A3" w:rsidRDefault="00094395">
      <w:pPr>
        <w:numPr>
          <w:ilvl w:val="0"/>
          <w:numId w:val="1"/>
        </w:numPr>
        <w:spacing w:after="946"/>
        <w:ind w:hanging="401"/>
        <w:rPr>
          <w:color w:val="auto"/>
        </w:rPr>
      </w:pPr>
      <w:r w:rsidRPr="000F76A3">
        <w:rPr>
          <w:color w:val="auto"/>
        </w:rPr>
        <w:t>ნ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ჯავახიშვილი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ფსიქოლოგიის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კვლევის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მეთოდები</w:t>
      </w:r>
      <w:proofErr w:type="spellEnd"/>
      <w:r w:rsidRPr="000F76A3">
        <w:rPr>
          <w:rFonts w:eastAsia="Calibri" w:cs="Calibri"/>
          <w:color w:val="auto"/>
        </w:rPr>
        <w:t xml:space="preserve">, </w:t>
      </w:r>
      <w:proofErr w:type="spellStart"/>
      <w:r w:rsidRPr="000F76A3">
        <w:rPr>
          <w:color w:val="auto"/>
        </w:rPr>
        <w:t>თბ</w:t>
      </w:r>
      <w:proofErr w:type="spellEnd"/>
      <w:r w:rsidRPr="000F76A3">
        <w:rPr>
          <w:rFonts w:eastAsia="Calibri" w:cs="Calibri"/>
          <w:color w:val="auto"/>
        </w:rPr>
        <w:t>., 2004.</w:t>
      </w:r>
    </w:p>
    <w:p w:rsidR="00E636C7" w:rsidRPr="000F76A3" w:rsidRDefault="00094395">
      <w:pPr>
        <w:spacing w:after="578"/>
        <w:ind w:left="110" w:right="100"/>
        <w:jc w:val="center"/>
        <w:rPr>
          <w:color w:val="auto"/>
        </w:rPr>
      </w:pPr>
      <w:r w:rsidRPr="000F76A3">
        <w:rPr>
          <w:rFonts w:eastAsia="Calibri" w:cs="Calibri"/>
          <w:b/>
          <w:color w:val="auto"/>
        </w:rPr>
        <w:t>(</w:t>
      </w:r>
      <w:proofErr w:type="spellStart"/>
      <w:r w:rsidRPr="000F76A3">
        <w:rPr>
          <w:b/>
          <w:color w:val="auto"/>
        </w:rPr>
        <w:t>საკითხების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შესატყვისი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გვერდები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მითითებული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იქნება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ამ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სახელმძღვანელოების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შესატყვისი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ნომრების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მიხედვით</w:t>
      </w:r>
      <w:proofErr w:type="spellEnd"/>
      <w:r w:rsidRPr="000F76A3">
        <w:rPr>
          <w:rFonts w:eastAsia="Calibri" w:cs="Calibri"/>
          <w:b/>
          <w:color w:val="auto"/>
        </w:rPr>
        <w:t>)</w:t>
      </w:r>
    </w:p>
    <w:p w:rsidR="00E636C7" w:rsidRPr="000F76A3" w:rsidRDefault="00094395">
      <w:pPr>
        <w:spacing w:after="1639"/>
        <w:ind w:left="110"/>
        <w:jc w:val="center"/>
        <w:rPr>
          <w:color w:val="auto"/>
        </w:rPr>
      </w:pPr>
      <w:proofErr w:type="spellStart"/>
      <w:r w:rsidRPr="000F76A3">
        <w:rPr>
          <w:b/>
          <w:color w:val="auto"/>
        </w:rPr>
        <w:t>საგამოცდო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საკითხები</w:t>
      </w:r>
      <w:proofErr w:type="spellEnd"/>
      <w:r w:rsidRPr="000F76A3">
        <w:rPr>
          <w:rFonts w:eastAsia="Calibri" w:cs="Calibri"/>
          <w:b/>
          <w:color w:val="auto"/>
        </w:rPr>
        <w:t>:</w:t>
      </w:r>
    </w:p>
    <w:p w:rsidR="00E636C7" w:rsidRPr="000F76A3" w:rsidRDefault="00094395">
      <w:pPr>
        <w:spacing w:after="225"/>
        <w:ind w:left="360" w:hanging="360"/>
        <w:rPr>
          <w:color w:val="auto"/>
          <w:lang w:val="ka-GE"/>
        </w:rPr>
      </w:pPr>
      <w:r w:rsidRPr="000F76A3">
        <w:rPr>
          <w:color w:val="auto"/>
        </w:rPr>
        <w:t xml:space="preserve">1. </w:t>
      </w:r>
      <w:r w:rsidR="00DF0B21" w:rsidRPr="000F76A3">
        <w:rPr>
          <w:color w:val="auto"/>
          <w:lang w:val="ka-GE"/>
        </w:rPr>
        <w:t>განათლების ფსიქოლოგი</w:t>
      </w:r>
      <w:r w:rsidR="00661179" w:rsidRPr="000F76A3">
        <w:rPr>
          <w:color w:val="auto"/>
          <w:lang w:val="ka-GE"/>
        </w:rPr>
        <w:t xml:space="preserve">ის საგანი, სწავლება, ძირითადი ცნებები, </w:t>
      </w:r>
      <w:r w:rsidR="00DF0B21" w:rsidRPr="000F76A3">
        <w:rPr>
          <w:color w:val="auto"/>
          <w:lang w:val="ka-GE"/>
        </w:rPr>
        <w:t>ექსპერტ</w:t>
      </w:r>
      <w:r w:rsidR="00661179" w:rsidRPr="000F76A3">
        <w:rPr>
          <w:color w:val="auto"/>
          <w:lang w:val="ka-GE"/>
        </w:rPr>
        <w:t>ულ</w:t>
      </w:r>
      <w:r w:rsidR="00DF0B21" w:rsidRPr="000F76A3">
        <w:rPr>
          <w:color w:val="auto"/>
          <w:lang w:val="ka-GE"/>
        </w:rPr>
        <w:t xml:space="preserve">ი </w:t>
      </w:r>
      <w:r w:rsidR="00661179" w:rsidRPr="000F76A3">
        <w:rPr>
          <w:color w:val="auto"/>
          <w:lang w:val="ka-GE"/>
        </w:rPr>
        <w:t>ცოდნა</w:t>
      </w:r>
      <w:r w:rsidR="00DF0B21" w:rsidRPr="000F76A3">
        <w:rPr>
          <w:color w:val="auto"/>
          <w:lang w:val="ka-GE"/>
        </w:rPr>
        <w:t>.</w:t>
      </w:r>
    </w:p>
    <w:p w:rsidR="00E636C7" w:rsidRPr="000F76A3" w:rsidRDefault="00094395">
      <w:pPr>
        <w:numPr>
          <w:ilvl w:val="0"/>
          <w:numId w:val="2"/>
        </w:numPr>
        <w:spacing w:after="188"/>
        <w:ind w:hanging="238"/>
        <w:jc w:val="left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="00661179" w:rsidRPr="000F76A3">
        <w:rPr>
          <w:color w:val="auto"/>
        </w:rPr>
        <w:t xml:space="preserve">. </w:t>
      </w:r>
      <w:r w:rsidR="00DF0B21" w:rsidRPr="000F76A3">
        <w:rPr>
          <w:color w:val="auto"/>
        </w:rPr>
        <w:t xml:space="preserve">3 - </w:t>
      </w:r>
      <w:r w:rsidR="00661179" w:rsidRPr="000F76A3">
        <w:rPr>
          <w:color w:val="auto"/>
          <w:lang w:val="ka-GE"/>
        </w:rPr>
        <w:t>16</w:t>
      </w:r>
      <w:r w:rsidRPr="000F76A3">
        <w:rPr>
          <w:color w:val="auto"/>
        </w:rPr>
        <w:t>;</w:t>
      </w:r>
    </w:p>
    <w:p w:rsidR="00E636C7" w:rsidRPr="000F76A3" w:rsidRDefault="003A1FCC">
      <w:pPr>
        <w:numPr>
          <w:ilvl w:val="0"/>
          <w:numId w:val="3"/>
        </w:numPr>
        <w:spacing w:after="237"/>
        <w:ind w:hanging="370"/>
        <w:rPr>
          <w:color w:val="auto"/>
        </w:rPr>
      </w:pPr>
      <w:r w:rsidRPr="000F76A3">
        <w:rPr>
          <w:color w:val="auto"/>
          <w:lang w:val="ka-GE"/>
        </w:rPr>
        <w:t xml:space="preserve">განვითარება და განვითარების ზოგადი პრინციპები. </w:t>
      </w:r>
    </w:p>
    <w:p w:rsidR="00E636C7" w:rsidRPr="000F76A3" w:rsidRDefault="00094395">
      <w:pPr>
        <w:numPr>
          <w:ilvl w:val="1"/>
          <w:numId w:val="3"/>
        </w:numPr>
        <w:spacing w:after="193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="003A1FCC" w:rsidRPr="000F76A3">
        <w:rPr>
          <w:color w:val="auto"/>
        </w:rPr>
        <w:t xml:space="preserve">. </w:t>
      </w:r>
      <w:r w:rsidR="003A1FCC" w:rsidRPr="000F76A3">
        <w:rPr>
          <w:color w:val="auto"/>
          <w:lang w:val="ka-GE"/>
        </w:rPr>
        <w:t>32</w:t>
      </w:r>
      <w:r w:rsidR="00F94D7E" w:rsidRPr="000F76A3">
        <w:rPr>
          <w:color w:val="auto"/>
        </w:rPr>
        <w:t xml:space="preserve"> - </w:t>
      </w:r>
      <w:r w:rsidR="00156498" w:rsidRPr="000F76A3">
        <w:rPr>
          <w:color w:val="auto"/>
          <w:lang w:val="ka-GE"/>
        </w:rPr>
        <w:t>3</w:t>
      </w:r>
      <w:r w:rsidR="008D7D10" w:rsidRPr="000F76A3">
        <w:rPr>
          <w:color w:val="auto"/>
          <w:lang w:val="ka-GE"/>
        </w:rPr>
        <w:t>8</w:t>
      </w:r>
      <w:r w:rsidRPr="000F76A3">
        <w:rPr>
          <w:color w:val="auto"/>
        </w:rPr>
        <w:t>;</w:t>
      </w:r>
    </w:p>
    <w:p w:rsidR="00156498" w:rsidRPr="000F76A3" w:rsidRDefault="008D7D10" w:rsidP="00156498">
      <w:pPr>
        <w:numPr>
          <w:ilvl w:val="0"/>
          <w:numId w:val="3"/>
        </w:numPr>
        <w:spacing w:after="237"/>
        <w:ind w:hanging="370"/>
        <w:rPr>
          <w:color w:val="auto"/>
          <w:lang w:val="ka-GE"/>
        </w:rPr>
      </w:pPr>
      <w:r w:rsidRPr="000F76A3">
        <w:rPr>
          <w:color w:val="auto"/>
          <w:lang w:val="ka-GE"/>
        </w:rPr>
        <w:t xml:space="preserve">პიაჟეს განვითარების თეორია. </w:t>
      </w:r>
      <w:r w:rsidR="00156498" w:rsidRPr="000F76A3">
        <w:rPr>
          <w:color w:val="auto"/>
          <w:lang w:val="ka-GE"/>
        </w:rPr>
        <w:t>კოგნიტური განვითარების საფეხურ</w:t>
      </w:r>
      <w:r w:rsidRPr="000F76A3">
        <w:rPr>
          <w:color w:val="auto"/>
          <w:lang w:val="ka-GE"/>
        </w:rPr>
        <w:t>ებ</w:t>
      </w:r>
      <w:r w:rsidR="00156498" w:rsidRPr="000F76A3">
        <w:rPr>
          <w:color w:val="auto"/>
          <w:lang w:val="ka-GE"/>
        </w:rPr>
        <w:t xml:space="preserve">ი. </w:t>
      </w:r>
    </w:p>
    <w:p w:rsidR="00156498" w:rsidRPr="000F76A3" w:rsidRDefault="00156498" w:rsidP="00156498">
      <w:pPr>
        <w:numPr>
          <w:ilvl w:val="1"/>
          <w:numId w:val="3"/>
        </w:numPr>
        <w:spacing w:after="193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color w:val="auto"/>
        </w:rPr>
        <w:t xml:space="preserve">. </w:t>
      </w:r>
      <w:r w:rsidR="008D7D10" w:rsidRPr="000F76A3">
        <w:rPr>
          <w:color w:val="auto"/>
          <w:lang w:val="ka-GE"/>
        </w:rPr>
        <w:t>38</w:t>
      </w:r>
      <w:r w:rsidRPr="000F76A3">
        <w:rPr>
          <w:color w:val="auto"/>
        </w:rPr>
        <w:t xml:space="preserve"> - </w:t>
      </w:r>
      <w:r w:rsidR="008D7D10" w:rsidRPr="000F76A3">
        <w:rPr>
          <w:color w:val="auto"/>
          <w:lang w:val="ka-GE"/>
        </w:rPr>
        <w:t>5</w:t>
      </w:r>
      <w:r w:rsidRPr="000F76A3">
        <w:rPr>
          <w:color w:val="auto"/>
          <w:lang w:val="ka-GE"/>
        </w:rPr>
        <w:t>3</w:t>
      </w:r>
      <w:r w:rsidRPr="000F76A3">
        <w:rPr>
          <w:color w:val="auto"/>
        </w:rPr>
        <w:t>;</w:t>
      </w:r>
    </w:p>
    <w:p w:rsidR="00156498" w:rsidRPr="000F76A3" w:rsidRDefault="00156498" w:rsidP="00156498">
      <w:pPr>
        <w:spacing w:after="193"/>
        <w:rPr>
          <w:color w:val="auto"/>
          <w:lang w:val="ka-GE"/>
        </w:rPr>
      </w:pPr>
    </w:p>
    <w:p w:rsidR="00E636C7" w:rsidRPr="000F76A3" w:rsidRDefault="00554B18">
      <w:pPr>
        <w:numPr>
          <w:ilvl w:val="0"/>
          <w:numId w:val="3"/>
        </w:numPr>
        <w:spacing w:after="410"/>
        <w:ind w:hanging="370"/>
        <w:rPr>
          <w:color w:val="auto"/>
        </w:rPr>
      </w:pPr>
      <w:r w:rsidRPr="000F76A3">
        <w:rPr>
          <w:color w:val="auto"/>
          <w:lang w:val="ka-GE"/>
        </w:rPr>
        <w:t xml:space="preserve">ვიგოტსკის სოციოკულტურული პერსპექტივა. </w:t>
      </w:r>
    </w:p>
    <w:p w:rsidR="00E636C7" w:rsidRPr="000F76A3" w:rsidRDefault="00094395">
      <w:pPr>
        <w:numPr>
          <w:ilvl w:val="1"/>
          <w:numId w:val="3"/>
        </w:numPr>
        <w:spacing w:after="804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="00554B18" w:rsidRPr="000F76A3">
        <w:rPr>
          <w:color w:val="auto"/>
        </w:rPr>
        <w:t>. 56–6</w:t>
      </w:r>
      <w:r w:rsidR="00843FB2" w:rsidRPr="000F76A3">
        <w:rPr>
          <w:color w:val="auto"/>
          <w:lang w:val="ka-GE"/>
        </w:rPr>
        <w:t>6</w:t>
      </w:r>
      <w:r w:rsidRPr="000F76A3">
        <w:rPr>
          <w:color w:val="auto"/>
        </w:rPr>
        <w:t>;</w:t>
      </w:r>
    </w:p>
    <w:p w:rsidR="00E636C7" w:rsidRPr="000F76A3" w:rsidRDefault="008D348F">
      <w:pPr>
        <w:numPr>
          <w:ilvl w:val="0"/>
          <w:numId w:val="3"/>
        </w:numPr>
        <w:spacing w:after="391"/>
        <w:ind w:hanging="370"/>
        <w:rPr>
          <w:color w:val="auto"/>
        </w:rPr>
      </w:pPr>
      <w:r w:rsidRPr="000F76A3">
        <w:rPr>
          <w:color w:val="auto"/>
          <w:lang w:val="ka-GE"/>
        </w:rPr>
        <w:lastRenderedPageBreak/>
        <w:t>მეტყველების განვითარება. ენობრივი სხვაობა. მეტყველების განვითარება სკოლის პერიოდში.</w:t>
      </w:r>
      <w:r w:rsidR="00166440" w:rsidRPr="000F76A3">
        <w:rPr>
          <w:color w:val="auto"/>
          <w:lang w:val="ka-GE"/>
        </w:rPr>
        <w:t xml:space="preserve"> განსხვავება და მსგავსება კოგნიტურ განვითარებაში.</w:t>
      </w:r>
    </w:p>
    <w:p w:rsidR="00E636C7" w:rsidRPr="000F76A3" w:rsidRDefault="00094395">
      <w:pPr>
        <w:numPr>
          <w:ilvl w:val="1"/>
          <w:numId w:val="3"/>
        </w:numPr>
        <w:spacing w:after="400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="008D348F" w:rsidRPr="000F76A3">
        <w:rPr>
          <w:color w:val="auto"/>
        </w:rPr>
        <w:t xml:space="preserve">. </w:t>
      </w:r>
      <w:r w:rsidR="008D348F" w:rsidRPr="000F76A3">
        <w:rPr>
          <w:color w:val="auto"/>
          <w:lang w:val="ka-GE"/>
        </w:rPr>
        <w:t>74</w:t>
      </w:r>
      <w:r w:rsidR="00166440" w:rsidRPr="000F76A3">
        <w:rPr>
          <w:color w:val="auto"/>
        </w:rPr>
        <w:t>–81</w:t>
      </w:r>
      <w:r w:rsidRPr="000F76A3">
        <w:rPr>
          <w:color w:val="auto"/>
        </w:rPr>
        <w:t>;</w:t>
      </w:r>
    </w:p>
    <w:p w:rsidR="00E636C7" w:rsidRPr="000F76A3" w:rsidRDefault="00166FD4">
      <w:pPr>
        <w:numPr>
          <w:ilvl w:val="0"/>
          <w:numId w:val="3"/>
        </w:numPr>
        <w:spacing w:after="367" w:line="285" w:lineRule="auto"/>
        <w:ind w:hanging="370"/>
        <w:rPr>
          <w:color w:val="auto"/>
        </w:rPr>
      </w:pPr>
      <w:proofErr w:type="spellStart"/>
      <w:r w:rsidRPr="000F76A3">
        <w:rPr>
          <w:color w:val="auto"/>
        </w:rPr>
        <w:t>ერიქსონი</w:t>
      </w:r>
      <w:proofErr w:type="spellEnd"/>
      <w:r w:rsidRPr="000F76A3">
        <w:rPr>
          <w:color w:val="auto"/>
        </w:rPr>
        <w:t xml:space="preserve">: </w:t>
      </w:r>
      <w:proofErr w:type="spellStart"/>
      <w:r w:rsidRPr="000F76A3">
        <w:rPr>
          <w:color w:val="auto"/>
        </w:rPr>
        <w:t>ინდივიდუალური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განვითარების</w:t>
      </w:r>
      <w:proofErr w:type="spellEnd"/>
      <w:r w:rsidRPr="000F76A3">
        <w:rPr>
          <w:color w:val="auto"/>
        </w:rPr>
        <w:t xml:space="preserve"> </w:t>
      </w:r>
      <w:r w:rsidRPr="000F76A3">
        <w:rPr>
          <w:color w:val="auto"/>
          <w:lang w:val="ka-GE"/>
        </w:rPr>
        <w:t>სტადიები. ფსიქოსოციალურ</w:t>
      </w:r>
      <w:r w:rsidR="00C91122" w:rsidRPr="000F76A3">
        <w:rPr>
          <w:color w:val="auto"/>
          <w:lang w:val="ka-GE"/>
        </w:rPr>
        <w:t>ი</w:t>
      </w:r>
      <w:r w:rsidRPr="000F76A3">
        <w:rPr>
          <w:color w:val="auto"/>
          <w:lang w:val="ka-GE"/>
        </w:rPr>
        <w:t xml:space="preserve"> განვითარების რვა სტადია.</w:t>
      </w:r>
    </w:p>
    <w:p w:rsidR="00E636C7" w:rsidRPr="000F76A3" w:rsidRDefault="005A4040">
      <w:pPr>
        <w:spacing w:after="400"/>
        <w:ind w:left="355"/>
        <w:rPr>
          <w:color w:val="auto"/>
        </w:rPr>
      </w:pPr>
      <w:r w:rsidRPr="000F76A3">
        <w:rPr>
          <w:color w:val="auto"/>
        </w:rPr>
        <w:t>1</w:t>
      </w:r>
      <w:r w:rsidR="00094395" w:rsidRPr="000F76A3">
        <w:rPr>
          <w:color w:val="auto"/>
        </w:rPr>
        <w:t>.</w:t>
      </w:r>
      <w:r w:rsidR="00631006" w:rsidRPr="000F76A3">
        <w:rPr>
          <w:color w:val="auto"/>
          <w:lang w:val="ka-GE"/>
        </w:rPr>
        <w:t xml:space="preserve"> </w:t>
      </w:r>
      <w:proofErr w:type="spellStart"/>
      <w:r w:rsidR="00094395" w:rsidRPr="000F76A3">
        <w:rPr>
          <w:color w:val="auto"/>
        </w:rPr>
        <w:t>გვ</w:t>
      </w:r>
      <w:proofErr w:type="spellEnd"/>
      <w:r w:rsidR="00166FD4" w:rsidRPr="000F76A3">
        <w:rPr>
          <w:color w:val="auto"/>
        </w:rPr>
        <w:t xml:space="preserve">. </w:t>
      </w:r>
      <w:r w:rsidR="00166FD4" w:rsidRPr="000F76A3">
        <w:rPr>
          <w:color w:val="auto"/>
          <w:lang w:val="ka-GE"/>
        </w:rPr>
        <w:t>92</w:t>
      </w:r>
      <w:r w:rsidR="00166FD4" w:rsidRPr="000F76A3">
        <w:rPr>
          <w:color w:val="auto"/>
        </w:rPr>
        <w:t>– 100</w:t>
      </w:r>
      <w:r w:rsidR="00094395" w:rsidRPr="000F76A3">
        <w:rPr>
          <w:color w:val="auto"/>
        </w:rPr>
        <w:t>;</w:t>
      </w:r>
    </w:p>
    <w:p w:rsidR="00D17796" w:rsidRPr="000F76A3" w:rsidRDefault="00D17796" w:rsidP="0071181C">
      <w:pPr>
        <w:numPr>
          <w:ilvl w:val="0"/>
          <w:numId w:val="3"/>
        </w:numPr>
        <w:spacing w:after="0" w:line="240" w:lineRule="auto"/>
        <w:ind w:firstLine="0"/>
        <w:jc w:val="left"/>
        <w:rPr>
          <w:color w:val="auto"/>
        </w:rPr>
      </w:pPr>
      <w:proofErr w:type="spellStart"/>
      <w:r w:rsidRPr="000F76A3">
        <w:rPr>
          <w:color w:val="auto"/>
        </w:rPr>
        <w:t>ბრონფენბრენერი</w:t>
      </w:r>
      <w:proofErr w:type="spellEnd"/>
      <w:r w:rsidRPr="000F76A3">
        <w:rPr>
          <w:color w:val="auto"/>
        </w:rPr>
        <w:t xml:space="preserve">: </w:t>
      </w:r>
      <w:proofErr w:type="spellStart"/>
      <w:r w:rsidRPr="000F76A3">
        <w:rPr>
          <w:color w:val="auto"/>
        </w:rPr>
        <w:t>განვითარების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სოც</w:t>
      </w:r>
      <w:proofErr w:type="spellEnd"/>
      <w:r w:rsidRPr="000F76A3">
        <w:rPr>
          <w:color w:val="auto"/>
          <w:lang w:val="ka-GE"/>
        </w:rPr>
        <w:t>ი</w:t>
      </w:r>
      <w:proofErr w:type="spellStart"/>
      <w:r w:rsidRPr="000F76A3">
        <w:rPr>
          <w:color w:val="auto"/>
        </w:rPr>
        <w:t>ალური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კონტექსტი</w:t>
      </w:r>
      <w:proofErr w:type="spellEnd"/>
      <w:r w:rsidRPr="000F76A3">
        <w:rPr>
          <w:color w:val="auto"/>
          <w:lang w:val="ka-GE"/>
        </w:rPr>
        <w:t xml:space="preserve">. ოჯახი. კულტურა და აღზრდის სტილი. თანატოლები. </w:t>
      </w:r>
    </w:p>
    <w:p w:rsidR="00D17796" w:rsidRPr="000F76A3" w:rsidRDefault="00D17796" w:rsidP="00D17796">
      <w:pPr>
        <w:spacing w:after="0" w:line="285" w:lineRule="auto"/>
        <w:ind w:left="370" w:firstLine="0"/>
        <w:rPr>
          <w:color w:val="auto"/>
        </w:rPr>
      </w:pPr>
    </w:p>
    <w:p w:rsidR="00E636C7" w:rsidRPr="000F76A3" w:rsidRDefault="005A4040">
      <w:pPr>
        <w:spacing w:after="765"/>
        <w:ind w:left="355"/>
        <w:rPr>
          <w:color w:val="auto"/>
        </w:rPr>
      </w:pPr>
      <w:r w:rsidRPr="000F76A3">
        <w:rPr>
          <w:color w:val="auto"/>
        </w:rPr>
        <w:t>1</w:t>
      </w:r>
      <w:r w:rsidR="00094395" w:rsidRPr="000F76A3">
        <w:rPr>
          <w:color w:val="auto"/>
        </w:rPr>
        <w:t>.გვ</w:t>
      </w:r>
      <w:r w:rsidR="00D17796" w:rsidRPr="000F76A3">
        <w:rPr>
          <w:color w:val="auto"/>
        </w:rPr>
        <w:t xml:space="preserve">. </w:t>
      </w:r>
      <w:r w:rsidR="00D17796" w:rsidRPr="000F76A3">
        <w:rPr>
          <w:color w:val="auto"/>
          <w:lang w:val="ka-GE"/>
        </w:rPr>
        <w:t>100</w:t>
      </w:r>
      <w:r w:rsidR="00D17796" w:rsidRPr="000F76A3">
        <w:rPr>
          <w:color w:val="auto"/>
        </w:rPr>
        <w:t>–111</w:t>
      </w:r>
      <w:r w:rsidR="00094395" w:rsidRPr="000F76A3">
        <w:rPr>
          <w:color w:val="auto"/>
        </w:rPr>
        <w:t>;</w:t>
      </w:r>
    </w:p>
    <w:p w:rsidR="00E636C7" w:rsidRPr="000F76A3" w:rsidRDefault="00F233C1">
      <w:pPr>
        <w:numPr>
          <w:ilvl w:val="0"/>
          <w:numId w:val="3"/>
        </w:numPr>
        <w:spacing w:after="367" w:line="285" w:lineRule="auto"/>
        <w:ind w:hanging="370"/>
        <w:rPr>
          <w:color w:val="auto"/>
        </w:rPr>
      </w:pPr>
      <w:r w:rsidRPr="000F76A3">
        <w:rPr>
          <w:color w:val="auto"/>
          <w:lang w:val="ka-GE"/>
        </w:rPr>
        <w:t>მე - კონცეფცია. საკუთარი თავის შეცნობა. თვითშეფასება. მე-კონცეფციის განვითარება და შეცნობა.</w:t>
      </w:r>
    </w:p>
    <w:p w:rsidR="00E636C7" w:rsidRPr="000F76A3" w:rsidRDefault="00094395">
      <w:pPr>
        <w:numPr>
          <w:ilvl w:val="1"/>
          <w:numId w:val="3"/>
        </w:numPr>
        <w:spacing w:after="763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="00F233C1" w:rsidRPr="000F76A3">
        <w:rPr>
          <w:color w:val="auto"/>
        </w:rPr>
        <w:t>. 116</w:t>
      </w:r>
      <w:r w:rsidRPr="000F76A3">
        <w:rPr>
          <w:color w:val="auto"/>
        </w:rPr>
        <w:t>–</w:t>
      </w:r>
      <w:r w:rsidR="00F233C1" w:rsidRPr="000F76A3">
        <w:rPr>
          <w:color w:val="auto"/>
        </w:rPr>
        <w:t>120</w:t>
      </w:r>
      <w:r w:rsidRPr="000F76A3">
        <w:rPr>
          <w:color w:val="auto"/>
        </w:rPr>
        <w:t>;</w:t>
      </w:r>
    </w:p>
    <w:p w:rsidR="00400534" w:rsidRPr="000F76A3" w:rsidRDefault="00261355" w:rsidP="00400534">
      <w:pPr>
        <w:numPr>
          <w:ilvl w:val="0"/>
          <w:numId w:val="3"/>
        </w:numPr>
        <w:spacing w:after="370"/>
        <w:ind w:hanging="370"/>
        <w:rPr>
          <w:color w:val="auto"/>
        </w:rPr>
      </w:pPr>
      <w:r w:rsidRPr="000F76A3">
        <w:rPr>
          <w:color w:val="auto"/>
          <w:lang w:val="ka-GE"/>
        </w:rPr>
        <w:t>მრავალგვარობა და იდენტობა. მრავალგვარობა და მე-ს აღქმა. ეთნიკური და რასობრივი იდენტობა.</w:t>
      </w:r>
      <w:r w:rsidR="00400534" w:rsidRPr="000F76A3">
        <w:rPr>
          <w:color w:val="auto"/>
          <w:lang w:val="ka-GE"/>
        </w:rPr>
        <w:t xml:space="preserve"> ემოციური და მორალური განვითარება. ემოციური კომპეტენცია. გონების თეორია და განზრახვა.</w:t>
      </w:r>
    </w:p>
    <w:p w:rsidR="00E636C7" w:rsidRPr="000F76A3" w:rsidRDefault="00094395">
      <w:pPr>
        <w:numPr>
          <w:ilvl w:val="1"/>
          <w:numId w:val="3"/>
        </w:numPr>
        <w:spacing w:after="482"/>
        <w:ind w:hanging="360"/>
        <w:rPr>
          <w:color w:val="auto"/>
        </w:rPr>
      </w:pP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color w:val="auto"/>
        </w:rPr>
        <w:t xml:space="preserve">. </w:t>
      </w:r>
      <w:r w:rsidR="00400534" w:rsidRPr="000F76A3">
        <w:rPr>
          <w:color w:val="auto"/>
          <w:lang w:val="ka-GE"/>
        </w:rPr>
        <w:t>122-129</w:t>
      </w:r>
      <w:r w:rsidRPr="000F76A3">
        <w:rPr>
          <w:color w:val="auto"/>
        </w:rPr>
        <w:t>;</w:t>
      </w:r>
    </w:p>
    <w:p w:rsidR="00E636C7" w:rsidRPr="000F76A3" w:rsidRDefault="00934EE7" w:rsidP="00934EE7">
      <w:pPr>
        <w:rPr>
          <w:color w:val="auto"/>
          <w:lang w:val="ka-GE"/>
        </w:rPr>
      </w:pPr>
      <w:r w:rsidRPr="000F76A3">
        <w:rPr>
          <w:color w:val="auto"/>
          <w:lang w:val="ka-GE"/>
        </w:rPr>
        <w:t>10.</w:t>
      </w:r>
      <w:r w:rsidR="00261355" w:rsidRPr="000F76A3">
        <w:rPr>
          <w:color w:val="auto"/>
          <w:lang w:val="ka-GE"/>
        </w:rPr>
        <w:t xml:space="preserve">ზნეობრივი განვითარება. კოლბერგის განვითარების </w:t>
      </w:r>
      <w:r w:rsidR="00400534" w:rsidRPr="000F76A3">
        <w:rPr>
          <w:color w:val="auto"/>
          <w:lang w:val="ka-GE"/>
        </w:rPr>
        <w:t>თეორია</w:t>
      </w:r>
      <w:r w:rsidR="00261355" w:rsidRPr="000F76A3">
        <w:rPr>
          <w:color w:val="auto"/>
          <w:lang w:val="ka-GE"/>
        </w:rPr>
        <w:t>. მორალური მსჯელობა, სოციალური შეთანხმებები და პირადი არჩევანი.</w:t>
      </w:r>
    </w:p>
    <w:p w:rsidR="00400534" w:rsidRPr="000F76A3" w:rsidRDefault="00400534" w:rsidP="00400534">
      <w:pPr>
        <w:pStyle w:val="ListParagraph"/>
        <w:ind w:left="370" w:firstLine="0"/>
        <w:rPr>
          <w:color w:val="auto"/>
          <w:lang w:val="ka-GE"/>
        </w:rPr>
      </w:pPr>
    </w:p>
    <w:p w:rsidR="00E636C7" w:rsidRPr="000F76A3" w:rsidRDefault="00400534">
      <w:pPr>
        <w:spacing w:after="434"/>
        <w:ind w:left="355"/>
        <w:rPr>
          <w:color w:val="auto"/>
        </w:rPr>
      </w:pPr>
      <w:r w:rsidRPr="000F76A3">
        <w:rPr>
          <w:color w:val="auto"/>
        </w:rPr>
        <w:t>1</w:t>
      </w:r>
      <w:r w:rsidR="00094395" w:rsidRPr="000F76A3">
        <w:rPr>
          <w:color w:val="auto"/>
        </w:rPr>
        <w:t>.გვ</w:t>
      </w:r>
      <w:r w:rsidR="00261355" w:rsidRPr="000F76A3">
        <w:rPr>
          <w:color w:val="auto"/>
        </w:rPr>
        <w:t xml:space="preserve">. </w:t>
      </w:r>
      <w:r w:rsidR="00261355" w:rsidRPr="000F76A3">
        <w:rPr>
          <w:color w:val="auto"/>
          <w:lang w:val="ka-GE"/>
        </w:rPr>
        <w:t>130</w:t>
      </w:r>
      <w:r w:rsidR="00261355" w:rsidRPr="000F76A3">
        <w:rPr>
          <w:color w:val="auto"/>
        </w:rPr>
        <w:t>– 13</w:t>
      </w:r>
      <w:r w:rsidRPr="000F76A3">
        <w:rPr>
          <w:color w:val="auto"/>
          <w:lang w:val="ka-GE"/>
        </w:rPr>
        <w:t>9</w:t>
      </w:r>
      <w:r w:rsidR="00094395" w:rsidRPr="000F76A3">
        <w:rPr>
          <w:color w:val="auto"/>
        </w:rPr>
        <w:t>;</w:t>
      </w:r>
    </w:p>
    <w:p w:rsidR="00E636C7" w:rsidRPr="000F76A3" w:rsidRDefault="00036218">
      <w:pPr>
        <w:numPr>
          <w:ilvl w:val="0"/>
          <w:numId w:val="4"/>
        </w:numPr>
        <w:spacing w:after="391"/>
        <w:ind w:hanging="358"/>
        <w:rPr>
          <w:color w:val="auto"/>
        </w:rPr>
      </w:pPr>
      <w:r w:rsidRPr="000F76A3">
        <w:rPr>
          <w:color w:val="auto"/>
          <w:lang w:val="ka-GE"/>
        </w:rPr>
        <w:t xml:space="preserve">კარგად და ცუდად განსაზღვრული პრობლემა. </w:t>
      </w:r>
      <w:r w:rsidR="00FD7234" w:rsidRPr="000F76A3">
        <w:rPr>
          <w:color w:val="auto"/>
          <w:lang w:val="ka-GE"/>
        </w:rPr>
        <w:t>პრობლემის გადაჭრის მოდელი. ანალოგიების შექმნა.</w:t>
      </w:r>
    </w:p>
    <w:p w:rsidR="00E636C7" w:rsidRPr="000F76A3" w:rsidRDefault="00036218" w:rsidP="00036218">
      <w:pPr>
        <w:pStyle w:val="ListParagraph"/>
        <w:spacing w:after="400"/>
        <w:ind w:left="380" w:firstLine="0"/>
        <w:rPr>
          <w:color w:val="auto"/>
        </w:rPr>
      </w:pPr>
      <w:r w:rsidRPr="000F76A3">
        <w:rPr>
          <w:color w:val="auto"/>
          <w:lang w:val="ka-GE"/>
        </w:rPr>
        <w:t>2.</w:t>
      </w:r>
      <w:proofErr w:type="spellStart"/>
      <w:r w:rsidR="00094395" w:rsidRPr="000F76A3">
        <w:rPr>
          <w:color w:val="auto"/>
        </w:rPr>
        <w:t>გვ</w:t>
      </w:r>
      <w:proofErr w:type="spellEnd"/>
      <w:r w:rsidR="00FD7234" w:rsidRPr="000F76A3">
        <w:rPr>
          <w:color w:val="auto"/>
        </w:rPr>
        <w:t xml:space="preserve">. </w:t>
      </w:r>
      <w:r w:rsidRPr="000F76A3">
        <w:rPr>
          <w:color w:val="auto"/>
          <w:lang w:val="ka-GE"/>
        </w:rPr>
        <w:t>1</w:t>
      </w:r>
      <w:r w:rsidR="00094395" w:rsidRPr="000F76A3">
        <w:rPr>
          <w:color w:val="auto"/>
        </w:rPr>
        <w:t>– 1</w:t>
      </w:r>
      <w:r w:rsidR="00FD7234" w:rsidRPr="000F76A3">
        <w:rPr>
          <w:color w:val="auto"/>
          <w:lang w:val="ka-GE"/>
        </w:rPr>
        <w:t>2, ნაწილი 1</w:t>
      </w:r>
      <w:r w:rsidR="00094395" w:rsidRPr="000F76A3">
        <w:rPr>
          <w:color w:val="auto"/>
        </w:rPr>
        <w:t>;</w:t>
      </w:r>
    </w:p>
    <w:p w:rsidR="00FD7234" w:rsidRPr="000F76A3" w:rsidRDefault="00FD7234" w:rsidP="00FD7234">
      <w:pPr>
        <w:pStyle w:val="ListParagraph"/>
        <w:spacing w:after="400"/>
        <w:ind w:left="380" w:firstLine="0"/>
        <w:rPr>
          <w:color w:val="auto"/>
        </w:rPr>
      </w:pPr>
    </w:p>
    <w:p w:rsidR="00BB16CF" w:rsidRPr="000F76A3" w:rsidRDefault="00BB16CF" w:rsidP="00BB16CF">
      <w:pPr>
        <w:spacing w:after="400"/>
        <w:rPr>
          <w:color w:val="auto"/>
          <w:lang w:val="ka-GE"/>
        </w:rPr>
      </w:pPr>
      <w:r w:rsidRPr="000F76A3">
        <w:rPr>
          <w:color w:val="auto"/>
          <w:lang w:val="ka-GE"/>
        </w:rPr>
        <w:t>12.პრობლემაზე დაფუძნებული სწავლება.</w:t>
      </w:r>
      <w:r w:rsidR="003E3777" w:rsidRPr="000F76A3">
        <w:rPr>
          <w:color w:val="auto"/>
          <w:lang w:val="ka-GE"/>
        </w:rPr>
        <w:t xml:space="preserve"> მეტაკოგნიცია, სტრატეგიული სწავლების საფუძველი. სწავლის სტრატეგიები.</w:t>
      </w:r>
    </w:p>
    <w:p w:rsidR="00BB16CF" w:rsidRPr="000F76A3" w:rsidRDefault="00BB16CF" w:rsidP="00BB16CF">
      <w:pPr>
        <w:pStyle w:val="ListParagraph"/>
        <w:spacing w:after="400"/>
        <w:ind w:left="380" w:firstLine="0"/>
        <w:rPr>
          <w:color w:val="auto"/>
        </w:rPr>
      </w:pPr>
      <w:r w:rsidRPr="000F76A3">
        <w:rPr>
          <w:color w:val="auto"/>
          <w:lang w:val="ka-GE"/>
        </w:rPr>
        <w:lastRenderedPageBreak/>
        <w:t>2.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color w:val="auto"/>
        </w:rPr>
        <w:t xml:space="preserve">. </w:t>
      </w:r>
      <w:r w:rsidRPr="000F76A3">
        <w:rPr>
          <w:color w:val="auto"/>
          <w:lang w:val="ka-GE"/>
        </w:rPr>
        <w:t>23</w:t>
      </w:r>
      <w:r w:rsidRPr="000F76A3">
        <w:rPr>
          <w:color w:val="auto"/>
        </w:rPr>
        <w:t xml:space="preserve">– </w:t>
      </w:r>
      <w:r w:rsidR="003E3777" w:rsidRPr="000F76A3">
        <w:rPr>
          <w:color w:val="auto"/>
          <w:lang w:val="ka-GE"/>
        </w:rPr>
        <w:t>3</w:t>
      </w:r>
      <w:r w:rsidR="00BB620F" w:rsidRPr="000F76A3">
        <w:rPr>
          <w:color w:val="auto"/>
          <w:lang w:val="ka-GE"/>
        </w:rPr>
        <w:t>5</w:t>
      </w:r>
      <w:r w:rsidRPr="000F76A3">
        <w:rPr>
          <w:color w:val="auto"/>
          <w:lang w:val="ka-GE"/>
        </w:rPr>
        <w:t>, ნაწილი 1</w:t>
      </w:r>
      <w:r w:rsidRPr="000F76A3">
        <w:rPr>
          <w:color w:val="auto"/>
        </w:rPr>
        <w:t>;</w:t>
      </w:r>
    </w:p>
    <w:p w:rsidR="00FD7234" w:rsidRPr="000F76A3" w:rsidRDefault="00FD7234" w:rsidP="00FD7234">
      <w:pPr>
        <w:pStyle w:val="ListParagraph"/>
        <w:spacing w:after="400"/>
        <w:ind w:left="380" w:firstLine="0"/>
        <w:rPr>
          <w:color w:val="auto"/>
        </w:rPr>
      </w:pPr>
    </w:p>
    <w:p w:rsidR="00E636C7" w:rsidRPr="000F76A3" w:rsidRDefault="00BB620F" w:rsidP="00E7095B">
      <w:pPr>
        <w:spacing w:after="393"/>
        <w:rPr>
          <w:color w:val="auto"/>
        </w:rPr>
      </w:pPr>
      <w:r w:rsidRPr="000F76A3">
        <w:rPr>
          <w:color w:val="auto"/>
          <w:szCs w:val="24"/>
          <w:lang w:val="ka-GE"/>
        </w:rPr>
        <w:t>13</w:t>
      </w:r>
      <w:r w:rsidR="00E7095B" w:rsidRPr="000F76A3">
        <w:rPr>
          <w:color w:val="auto"/>
          <w:szCs w:val="24"/>
          <w:lang w:val="ka-GE"/>
        </w:rPr>
        <w:t>.</w:t>
      </w:r>
      <w:r w:rsidRPr="000F76A3">
        <w:rPr>
          <w:color w:val="auto"/>
          <w:szCs w:val="24"/>
          <w:lang w:val="ka-GE"/>
        </w:rPr>
        <w:t xml:space="preserve"> კრიტიკული აზროვნება </w:t>
      </w:r>
      <w:r w:rsidR="00400EFE" w:rsidRPr="000F76A3">
        <w:rPr>
          <w:color w:val="auto"/>
          <w:szCs w:val="24"/>
          <w:lang w:val="ka-GE"/>
        </w:rPr>
        <w:t>კრიტიკული აზროვნების ელემენტები: დარგის სპეციფიკური ცოდნა,  მეტაკოგნიცია, მოტივაცია, კომპონენტური უნარები. სწავლის ტრანსფერი: ზოგადი და სპეციფიური ტრანსფერი. სწავლის ტრანსფერზე მოქმედი ფაქტორები.</w:t>
      </w:r>
    </w:p>
    <w:p w:rsidR="00E636C7" w:rsidRPr="000F76A3" w:rsidRDefault="00036218" w:rsidP="00FD7234">
      <w:pPr>
        <w:pStyle w:val="ListParagraph"/>
        <w:spacing w:after="400"/>
        <w:ind w:left="380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FD7234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400EFE" w:rsidRPr="000F76A3">
        <w:rPr>
          <w:color w:val="auto"/>
        </w:rPr>
        <w:t xml:space="preserve">. </w:t>
      </w:r>
      <w:r w:rsidR="00BB620F" w:rsidRPr="000F76A3">
        <w:rPr>
          <w:color w:val="auto"/>
          <w:lang w:val="ka-GE"/>
        </w:rPr>
        <w:t xml:space="preserve">38 – 40, ნაწილი 1; გვ. </w:t>
      </w:r>
      <w:r w:rsidR="00400EFE" w:rsidRPr="000F76A3">
        <w:rPr>
          <w:color w:val="auto"/>
        </w:rPr>
        <w:t>1</w:t>
      </w:r>
      <w:r w:rsidR="00094395" w:rsidRPr="000F76A3">
        <w:rPr>
          <w:color w:val="auto"/>
        </w:rPr>
        <w:t>–1</w:t>
      </w:r>
      <w:r w:rsidR="00400EFE" w:rsidRPr="000F76A3">
        <w:rPr>
          <w:color w:val="auto"/>
          <w:lang w:val="ka-GE"/>
        </w:rPr>
        <w:t>4, ნაწილი 2</w:t>
      </w:r>
      <w:r w:rsidR="00FD7234" w:rsidRPr="000F76A3">
        <w:rPr>
          <w:color w:val="auto"/>
          <w:lang w:val="ka-GE"/>
        </w:rPr>
        <w:t>-3</w:t>
      </w:r>
      <w:r w:rsidR="00094395" w:rsidRPr="000F76A3">
        <w:rPr>
          <w:color w:val="auto"/>
        </w:rPr>
        <w:t>;</w:t>
      </w:r>
    </w:p>
    <w:p w:rsidR="00FD7234" w:rsidRPr="000F76A3" w:rsidRDefault="00FD7234" w:rsidP="00FD7234">
      <w:pPr>
        <w:pStyle w:val="ListParagraph"/>
        <w:spacing w:after="400"/>
        <w:ind w:left="380" w:firstLine="0"/>
        <w:rPr>
          <w:color w:val="auto"/>
        </w:rPr>
      </w:pPr>
    </w:p>
    <w:p w:rsidR="00FD7234" w:rsidRPr="000F76A3" w:rsidRDefault="00BB620F" w:rsidP="00BB620F">
      <w:pPr>
        <w:pStyle w:val="ListParagraph"/>
        <w:spacing w:after="391"/>
        <w:ind w:left="102" w:firstLine="0"/>
        <w:rPr>
          <w:b/>
          <w:color w:val="auto"/>
          <w:lang w:val="ka-GE"/>
        </w:rPr>
      </w:pPr>
      <w:r w:rsidRPr="000F76A3">
        <w:rPr>
          <w:color w:val="auto"/>
          <w:lang w:val="ka-GE"/>
        </w:rPr>
        <w:t>14</w:t>
      </w:r>
      <w:r w:rsidR="00B725F7" w:rsidRPr="000F76A3">
        <w:rPr>
          <w:color w:val="auto"/>
          <w:lang w:val="ka-GE"/>
        </w:rPr>
        <w:t xml:space="preserve">. </w:t>
      </w:r>
      <w:r w:rsidR="00FD7234" w:rsidRPr="000F76A3">
        <w:rPr>
          <w:color w:val="auto"/>
          <w:lang w:val="ka-GE"/>
        </w:rPr>
        <w:t>ექსტრინსიკული და ინტრინსიკული  მოტივაცია. სწავლის მოტივაცია.  მოტივაციის ბიჰევიორისტული ხედვა.</w:t>
      </w:r>
    </w:p>
    <w:p w:rsidR="00FD7234" w:rsidRPr="000F76A3" w:rsidRDefault="00FD7234" w:rsidP="00FD7234">
      <w:pPr>
        <w:pStyle w:val="ListParagraph"/>
        <w:spacing w:after="391"/>
        <w:ind w:left="358" w:firstLine="0"/>
        <w:rPr>
          <w:color w:val="auto"/>
        </w:rPr>
      </w:pPr>
    </w:p>
    <w:p w:rsidR="00E636C7" w:rsidRPr="000F76A3" w:rsidRDefault="00BB620F" w:rsidP="00FD7234">
      <w:pPr>
        <w:spacing w:after="400"/>
        <w:ind w:left="345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FD7234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FD7234" w:rsidRPr="000F76A3">
        <w:rPr>
          <w:color w:val="auto"/>
        </w:rPr>
        <w:t xml:space="preserve">. 17–25, </w:t>
      </w:r>
      <w:proofErr w:type="spellStart"/>
      <w:r w:rsidR="00FD7234" w:rsidRPr="000F76A3">
        <w:rPr>
          <w:color w:val="auto"/>
        </w:rPr>
        <w:t>ნაწილი</w:t>
      </w:r>
      <w:proofErr w:type="spellEnd"/>
      <w:r w:rsidR="00FD7234" w:rsidRPr="000F76A3">
        <w:rPr>
          <w:color w:val="auto"/>
        </w:rPr>
        <w:t xml:space="preserve"> 2-3</w:t>
      </w:r>
      <w:r w:rsidR="00094395" w:rsidRPr="000F76A3">
        <w:rPr>
          <w:color w:val="auto"/>
        </w:rPr>
        <w:t>;</w:t>
      </w:r>
    </w:p>
    <w:p w:rsidR="009B60AC" w:rsidRPr="000F76A3" w:rsidRDefault="00B725F7" w:rsidP="00B725F7">
      <w:pPr>
        <w:spacing w:after="367" w:line="285" w:lineRule="auto"/>
        <w:rPr>
          <w:bCs/>
          <w:color w:val="auto"/>
          <w:lang w:val="ka-GE"/>
        </w:rPr>
      </w:pPr>
      <w:r w:rsidRPr="000F76A3">
        <w:rPr>
          <w:color w:val="auto"/>
          <w:szCs w:val="24"/>
          <w:lang w:val="ka-GE"/>
        </w:rPr>
        <w:t>15.</w:t>
      </w:r>
      <w:r w:rsidR="009B60AC" w:rsidRPr="000F76A3">
        <w:rPr>
          <w:color w:val="auto"/>
          <w:szCs w:val="24"/>
          <w:lang w:val="ka-GE"/>
        </w:rPr>
        <w:t xml:space="preserve">მოტივაციის ჰუმანისტური მიდგომა. პიროვნების განვითარება. </w:t>
      </w:r>
      <w:r w:rsidR="009B60AC" w:rsidRPr="000F76A3">
        <w:rPr>
          <w:color w:val="auto"/>
          <w:lang w:val="ka-GE"/>
        </w:rPr>
        <w:t xml:space="preserve">მასლოუს მოთხოვნილებათა იერარქია. </w:t>
      </w:r>
      <w:r w:rsidR="009B60AC" w:rsidRPr="000F76A3">
        <w:rPr>
          <w:bCs/>
          <w:color w:val="auto"/>
          <w:lang w:val="ka-GE"/>
        </w:rPr>
        <w:t>კარლ როჯერსის თეორია: პოზიტიური დამოკიდებულების მოთხოვნილება</w:t>
      </w:r>
    </w:p>
    <w:p w:rsidR="00E636C7" w:rsidRPr="000F76A3" w:rsidRDefault="00B725F7" w:rsidP="009B60AC">
      <w:pPr>
        <w:spacing w:after="434"/>
        <w:ind w:left="345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9B60AC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9B60AC" w:rsidRPr="000F76A3">
        <w:rPr>
          <w:color w:val="auto"/>
        </w:rPr>
        <w:t xml:space="preserve">. 25–30, </w:t>
      </w:r>
      <w:proofErr w:type="spellStart"/>
      <w:r w:rsidR="009B60AC" w:rsidRPr="000F76A3">
        <w:rPr>
          <w:color w:val="auto"/>
        </w:rPr>
        <w:t>ნაწილი</w:t>
      </w:r>
      <w:proofErr w:type="spellEnd"/>
      <w:r w:rsidR="009B60AC" w:rsidRPr="000F76A3">
        <w:rPr>
          <w:color w:val="auto"/>
        </w:rPr>
        <w:t xml:space="preserve"> 2-3</w:t>
      </w:r>
      <w:r w:rsidR="00094395" w:rsidRPr="000F76A3">
        <w:rPr>
          <w:color w:val="auto"/>
        </w:rPr>
        <w:t>;</w:t>
      </w:r>
    </w:p>
    <w:p w:rsidR="008612BF" w:rsidRPr="000F76A3" w:rsidRDefault="00B725F7" w:rsidP="00B725F7">
      <w:pPr>
        <w:spacing w:after="388"/>
        <w:rPr>
          <w:bCs/>
          <w:color w:val="auto"/>
          <w:lang w:val="ka-GE"/>
        </w:rPr>
      </w:pPr>
      <w:r w:rsidRPr="000F76A3">
        <w:rPr>
          <w:color w:val="auto"/>
          <w:lang w:val="ka-GE"/>
        </w:rPr>
        <w:t>16.</w:t>
      </w:r>
      <w:r w:rsidR="008612BF" w:rsidRPr="000F76A3">
        <w:rPr>
          <w:color w:val="auto"/>
          <w:szCs w:val="24"/>
          <w:lang w:val="ka-GE"/>
        </w:rPr>
        <w:t xml:space="preserve">მოტივაციის კოგნიტური თეორიები. </w:t>
      </w:r>
      <w:r w:rsidR="008612BF" w:rsidRPr="000F76A3">
        <w:rPr>
          <w:bCs/>
          <w:color w:val="auto"/>
          <w:lang w:val="ka-GE"/>
        </w:rPr>
        <w:t>მოლოდინი X ღირებულებების თეორია. წარმატების მოლოდინი.</w:t>
      </w:r>
    </w:p>
    <w:p w:rsidR="00E636C7" w:rsidRPr="000F76A3" w:rsidRDefault="00B725F7" w:rsidP="008612BF">
      <w:pPr>
        <w:spacing w:after="434"/>
        <w:ind w:left="345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8612BF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094395" w:rsidRPr="000F76A3">
        <w:rPr>
          <w:color w:val="auto"/>
        </w:rPr>
        <w:t xml:space="preserve">. </w:t>
      </w:r>
      <w:r w:rsidR="008612BF" w:rsidRPr="000F76A3">
        <w:rPr>
          <w:color w:val="auto"/>
          <w:lang w:val="ka-GE"/>
        </w:rPr>
        <w:t>34-41, ნაწილი 2-3</w:t>
      </w:r>
      <w:r w:rsidR="00094395" w:rsidRPr="000F76A3">
        <w:rPr>
          <w:color w:val="auto"/>
        </w:rPr>
        <w:t>;</w:t>
      </w:r>
    </w:p>
    <w:p w:rsidR="00D97E2A" w:rsidRPr="000F76A3" w:rsidRDefault="00D97E2A" w:rsidP="00B725F7">
      <w:pPr>
        <w:pStyle w:val="ListParagraph"/>
        <w:numPr>
          <w:ilvl w:val="0"/>
          <w:numId w:val="15"/>
        </w:numPr>
        <w:spacing w:after="367" w:line="285" w:lineRule="auto"/>
        <w:rPr>
          <w:color w:val="auto"/>
        </w:rPr>
      </w:pPr>
      <w:r w:rsidRPr="000F76A3">
        <w:rPr>
          <w:color w:val="auto"/>
          <w:szCs w:val="24"/>
          <w:lang w:val="ka-GE"/>
        </w:rPr>
        <w:t>კლასის მართვა. კლასის კომპლექსურობა. მოტივაციასა და დასწავლაზე ზეგავლენა. კლასის მიზნები. პროდუქტიული საკლასო გარემოს დაგეგმვა. სასწავლო გარემოს შექმნა. სწავლების წესები და პროცედურები.</w:t>
      </w:r>
    </w:p>
    <w:p w:rsidR="00E636C7" w:rsidRPr="000F76A3" w:rsidRDefault="00B725F7" w:rsidP="00982E05">
      <w:pPr>
        <w:spacing w:after="432"/>
        <w:ind w:left="345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982E05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094395" w:rsidRPr="000F76A3">
        <w:rPr>
          <w:color w:val="auto"/>
        </w:rPr>
        <w:t xml:space="preserve">. </w:t>
      </w:r>
      <w:r w:rsidR="00982E05" w:rsidRPr="000F76A3">
        <w:rPr>
          <w:color w:val="auto"/>
          <w:lang w:val="ka-GE"/>
        </w:rPr>
        <w:t>1-27, ნაწილი 4</w:t>
      </w:r>
      <w:r w:rsidR="00094395" w:rsidRPr="000F76A3">
        <w:rPr>
          <w:color w:val="auto"/>
        </w:rPr>
        <w:t>;</w:t>
      </w:r>
    </w:p>
    <w:p w:rsidR="003C221B" w:rsidRPr="000F76A3" w:rsidRDefault="003C221B" w:rsidP="00B725F7">
      <w:pPr>
        <w:numPr>
          <w:ilvl w:val="0"/>
          <w:numId w:val="15"/>
        </w:numPr>
        <w:spacing w:after="0"/>
        <w:rPr>
          <w:color w:val="auto"/>
          <w:szCs w:val="24"/>
          <w:lang w:val="ka-GE"/>
        </w:rPr>
      </w:pPr>
      <w:r w:rsidRPr="000F76A3">
        <w:rPr>
          <w:color w:val="auto"/>
          <w:szCs w:val="24"/>
          <w:lang w:val="ka-GE"/>
        </w:rPr>
        <w:t>მშობლებთან კომუნიკაცია: მოსწავლეების მრავალფეროვნების გათვალისწინება. ეროვნული უმცირესობის წარმომადგენელი მშობლების ჩართვა. ეკონომიკური, კულტურული და ენობრივი ბარიერების. ინტერვეცია ცუდი ქცევის დროს.</w:t>
      </w:r>
    </w:p>
    <w:p w:rsidR="00982E05" w:rsidRPr="000F76A3" w:rsidRDefault="00982E05" w:rsidP="00982E05">
      <w:pPr>
        <w:spacing w:after="0"/>
        <w:rPr>
          <w:b/>
          <w:color w:val="auto"/>
          <w:sz w:val="28"/>
          <w:szCs w:val="28"/>
          <w:lang w:val="ka-GE"/>
        </w:rPr>
      </w:pPr>
    </w:p>
    <w:p w:rsidR="00982E05" w:rsidRPr="000F76A3" w:rsidRDefault="00982E05" w:rsidP="00982E05">
      <w:pPr>
        <w:spacing w:after="0"/>
        <w:rPr>
          <w:b/>
          <w:color w:val="auto"/>
          <w:sz w:val="28"/>
          <w:szCs w:val="28"/>
          <w:lang w:val="ka-GE"/>
        </w:rPr>
      </w:pPr>
    </w:p>
    <w:p w:rsidR="00E636C7" w:rsidRPr="000F76A3" w:rsidRDefault="00DA136B" w:rsidP="00982E05">
      <w:pPr>
        <w:spacing w:after="436"/>
        <w:ind w:left="345" w:firstLine="0"/>
        <w:rPr>
          <w:color w:val="auto"/>
        </w:rPr>
      </w:pPr>
      <w:r w:rsidRPr="000F76A3">
        <w:rPr>
          <w:color w:val="auto"/>
          <w:lang w:val="ka-GE"/>
        </w:rPr>
        <w:t>2</w:t>
      </w:r>
      <w:r w:rsidR="00982E05" w:rsidRPr="000F76A3">
        <w:rPr>
          <w:color w:val="auto"/>
          <w:lang w:val="ka-GE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094395" w:rsidRPr="000F76A3">
        <w:rPr>
          <w:color w:val="auto"/>
        </w:rPr>
        <w:t xml:space="preserve">. </w:t>
      </w:r>
      <w:r w:rsidR="00982E05" w:rsidRPr="000F76A3">
        <w:rPr>
          <w:color w:val="auto"/>
        </w:rPr>
        <w:t>39– 4</w:t>
      </w:r>
      <w:r w:rsidR="00094395" w:rsidRPr="000F76A3">
        <w:rPr>
          <w:color w:val="auto"/>
        </w:rPr>
        <w:t>6</w:t>
      </w:r>
      <w:r w:rsidR="00982E05" w:rsidRPr="000F76A3">
        <w:rPr>
          <w:color w:val="auto"/>
          <w:lang w:val="ka-GE"/>
        </w:rPr>
        <w:t>, ნაწილი 4</w:t>
      </w:r>
      <w:r w:rsidR="00094395" w:rsidRPr="000F76A3">
        <w:rPr>
          <w:color w:val="auto"/>
        </w:rPr>
        <w:t>;</w:t>
      </w:r>
    </w:p>
    <w:p w:rsidR="00982E05" w:rsidRPr="000F76A3" w:rsidRDefault="007A0BBB" w:rsidP="00E144CC">
      <w:pPr>
        <w:pStyle w:val="ListParagraph"/>
        <w:numPr>
          <w:ilvl w:val="0"/>
          <w:numId w:val="15"/>
        </w:numPr>
        <w:rPr>
          <w:color w:val="auto"/>
          <w:lang w:val="ka-GE"/>
        </w:rPr>
      </w:pPr>
      <w:r w:rsidRPr="000F76A3">
        <w:rPr>
          <w:color w:val="auto"/>
          <w:lang w:val="ka-GE"/>
        </w:rPr>
        <w:lastRenderedPageBreak/>
        <w:t xml:space="preserve"> </w:t>
      </w:r>
      <w:r w:rsidR="00E144CC" w:rsidRPr="000F76A3">
        <w:rPr>
          <w:color w:val="auto"/>
          <w:lang w:val="ka-GE"/>
        </w:rPr>
        <w:t>კლასის კომპლექსურობა. პროდუქტიული საკლასო გარემოს დაგეგმვა. სწავლების წესები და პროცედურები.</w:t>
      </w:r>
    </w:p>
    <w:p w:rsidR="00982E05" w:rsidRPr="000F76A3" w:rsidRDefault="00982E05" w:rsidP="00982E05">
      <w:pPr>
        <w:ind w:left="358" w:firstLine="0"/>
        <w:rPr>
          <w:color w:val="auto"/>
        </w:rPr>
      </w:pPr>
    </w:p>
    <w:p w:rsidR="00E636C7" w:rsidRPr="000F76A3" w:rsidRDefault="00DA136B">
      <w:pPr>
        <w:spacing w:after="504"/>
        <w:ind w:left="355"/>
        <w:rPr>
          <w:color w:val="auto"/>
        </w:rPr>
      </w:pPr>
      <w:r w:rsidRPr="000F76A3">
        <w:rPr>
          <w:color w:val="auto"/>
          <w:lang w:val="ka-GE"/>
        </w:rPr>
        <w:t>2</w:t>
      </w:r>
      <w:r w:rsidR="00094395" w:rsidRPr="000F76A3">
        <w:rPr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გვ</w:t>
      </w:r>
      <w:proofErr w:type="spellEnd"/>
      <w:r w:rsidR="00E144CC" w:rsidRPr="000F76A3">
        <w:rPr>
          <w:color w:val="auto"/>
        </w:rPr>
        <w:t xml:space="preserve">. </w:t>
      </w:r>
      <w:r w:rsidR="00E144CC" w:rsidRPr="000F76A3">
        <w:rPr>
          <w:color w:val="auto"/>
          <w:lang w:val="ka-GE"/>
        </w:rPr>
        <w:t>4</w:t>
      </w:r>
      <w:r w:rsidR="00E144CC" w:rsidRPr="000F76A3">
        <w:rPr>
          <w:color w:val="auto"/>
        </w:rPr>
        <w:t>–</w:t>
      </w:r>
      <w:r w:rsidR="00E144CC" w:rsidRPr="000F76A3">
        <w:rPr>
          <w:color w:val="auto"/>
          <w:lang w:val="ka-GE"/>
        </w:rPr>
        <w:t>30</w:t>
      </w:r>
      <w:r w:rsidR="00982E05" w:rsidRPr="000F76A3">
        <w:rPr>
          <w:color w:val="auto"/>
        </w:rPr>
        <w:t xml:space="preserve">, </w:t>
      </w:r>
      <w:proofErr w:type="spellStart"/>
      <w:r w:rsidR="00982E05" w:rsidRPr="000F76A3">
        <w:rPr>
          <w:color w:val="auto"/>
        </w:rPr>
        <w:t>ნაწილი</w:t>
      </w:r>
      <w:proofErr w:type="spellEnd"/>
      <w:r w:rsidR="00982E05" w:rsidRPr="000F76A3">
        <w:rPr>
          <w:color w:val="auto"/>
        </w:rPr>
        <w:t xml:space="preserve"> 5</w:t>
      </w:r>
      <w:r w:rsidR="00094395" w:rsidRPr="000F76A3">
        <w:rPr>
          <w:color w:val="auto"/>
        </w:rPr>
        <w:t>;</w:t>
      </w:r>
    </w:p>
    <w:p w:rsidR="00D97E2A" w:rsidRPr="000F76A3" w:rsidRDefault="00D97E2A" w:rsidP="00D97E2A">
      <w:pPr>
        <w:numPr>
          <w:ilvl w:val="0"/>
          <w:numId w:val="15"/>
        </w:numPr>
        <w:spacing w:after="306"/>
        <w:rPr>
          <w:b/>
          <w:color w:val="auto"/>
        </w:rPr>
      </w:pPr>
      <w:r w:rsidRPr="000F76A3">
        <w:rPr>
          <w:color w:val="auto"/>
          <w:szCs w:val="24"/>
          <w:lang w:val="ka-GE"/>
        </w:rPr>
        <w:t xml:space="preserve">სწავლების პროცესის დაგეგმვა. მიზნები კოგნიტურ სფეროში. კოგნიტური მიზნების ტაქსონომია. შეფასების დაგეგმვა. </w:t>
      </w:r>
      <w:r w:rsidRPr="000F76A3">
        <w:rPr>
          <w:color w:val="auto"/>
          <w:lang w:val="ka-GE"/>
        </w:rPr>
        <w:t>სწავლების პროცესის დანერგვა: მასწავლებლის აუცილებელი უნარები.</w:t>
      </w:r>
    </w:p>
    <w:p w:rsidR="00E636C7" w:rsidRPr="000F76A3" w:rsidRDefault="00920589">
      <w:pPr>
        <w:spacing w:after="304"/>
        <w:ind w:left="355"/>
        <w:rPr>
          <w:color w:val="auto"/>
        </w:rPr>
      </w:pPr>
      <w:r w:rsidRPr="000F76A3">
        <w:rPr>
          <w:color w:val="auto"/>
          <w:lang w:val="ka-GE"/>
        </w:rPr>
        <w:t>2</w:t>
      </w:r>
      <w:r w:rsidR="00094395" w:rsidRPr="000F76A3">
        <w:rPr>
          <w:color w:val="auto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B70F01" w:rsidRPr="000F76A3">
        <w:rPr>
          <w:color w:val="auto"/>
        </w:rPr>
        <w:t>. 1</w:t>
      </w:r>
      <w:r w:rsidR="00D97E2A" w:rsidRPr="000F76A3">
        <w:rPr>
          <w:color w:val="auto"/>
        </w:rPr>
        <w:t>–</w:t>
      </w:r>
      <w:r w:rsidR="00D97E2A" w:rsidRPr="000F76A3">
        <w:rPr>
          <w:color w:val="auto"/>
          <w:lang w:val="ka-GE"/>
        </w:rPr>
        <w:t>23</w:t>
      </w:r>
      <w:r w:rsidR="00B70F01" w:rsidRPr="000F76A3">
        <w:rPr>
          <w:color w:val="auto"/>
          <w:lang w:val="ka-GE"/>
        </w:rPr>
        <w:t>, ნაწილი 6</w:t>
      </w:r>
      <w:r w:rsidR="00094395" w:rsidRPr="000F76A3">
        <w:rPr>
          <w:color w:val="auto"/>
        </w:rPr>
        <w:t>;</w:t>
      </w:r>
    </w:p>
    <w:p w:rsidR="00E93BE7" w:rsidRPr="000F76A3" w:rsidRDefault="00E93BE7">
      <w:pPr>
        <w:spacing w:after="304"/>
        <w:ind w:left="355"/>
        <w:rPr>
          <w:color w:val="auto"/>
        </w:rPr>
      </w:pPr>
    </w:p>
    <w:p w:rsidR="00D97E2A" w:rsidRPr="000F76A3" w:rsidRDefault="00D97E2A" w:rsidP="00621F8F">
      <w:pPr>
        <w:numPr>
          <w:ilvl w:val="0"/>
          <w:numId w:val="15"/>
        </w:numPr>
        <w:spacing w:after="283" w:line="285" w:lineRule="auto"/>
        <w:rPr>
          <w:rFonts w:eastAsiaTheme="minorHAnsi" w:cstheme="minorBidi"/>
          <w:color w:val="auto"/>
          <w:sz w:val="22"/>
          <w:lang w:val="ka-GE"/>
        </w:rPr>
      </w:pPr>
      <w:r w:rsidRPr="000F76A3">
        <w:rPr>
          <w:color w:val="auto"/>
          <w:lang w:val="ka-GE"/>
        </w:rPr>
        <w:t>სასწავლო კონტექსტი: სწავლების პროცესი ურბანულ სკოლებში. სწავლების პროცესის მოდელები</w:t>
      </w:r>
    </w:p>
    <w:p w:rsidR="00D97E2A" w:rsidRPr="000F76A3" w:rsidRDefault="00D97E2A" w:rsidP="00D97E2A">
      <w:pPr>
        <w:pStyle w:val="ListParagraph"/>
        <w:ind w:left="718" w:firstLine="0"/>
        <w:rPr>
          <w:rFonts w:eastAsiaTheme="minorHAnsi" w:cstheme="minorBidi"/>
          <w:color w:val="auto"/>
          <w:sz w:val="22"/>
          <w:lang w:val="ka-GE"/>
        </w:rPr>
      </w:pPr>
    </w:p>
    <w:p w:rsidR="00E636C7" w:rsidRPr="000F76A3" w:rsidRDefault="00920589">
      <w:pPr>
        <w:spacing w:after="501"/>
        <w:ind w:left="355"/>
        <w:rPr>
          <w:color w:val="auto"/>
        </w:rPr>
      </w:pPr>
      <w:r w:rsidRPr="000F76A3">
        <w:rPr>
          <w:color w:val="auto"/>
          <w:lang w:val="ka-GE"/>
        </w:rPr>
        <w:t>2</w:t>
      </w:r>
      <w:r w:rsidR="00094395" w:rsidRPr="000F76A3">
        <w:rPr>
          <w:color w:val="auto"/>
        </w:rPr>
        <w:t>.</w:t>
      </w:r>
      <w:proofErr w:type="spellStart"/>
      <w:r w:rsidR="00094395" w:rsidRPr="000F76A3">
        <w:rPr>
          <w:color w:val="auto"/>
        </w:rPr>
        <w:t>გვ</w:t>
      </w:r>
      <w:proofErr w:type="spellEnd"/>
      <w:r w:rsidR="00094395" w:rsidRPr="000F76A3">
        <w:rPr>
          <w:color w:val="auto"/>
        </w:rPr>
        <w:t xml:space="preserve">. </w:t>
      </w:r>
      <w:r w:rsidR="00D97E2A" w:rsidRPr="000F76A3">
        <w:rPr>
          <w:color w:val="auto"/>
        </w:rPr>
        <w:t>24</w:t>
      </w:r>
      <w:r w:rsidR="00094395" w:rsidRPr="000F76A3">
        <w:rPr>
          <w:color w:val="auto"/>
        </w:rPr>
        <w:t xml:space="preserve">– </w:t>
      </w:r>
      <w:r w:rsidR="00D97E2A" w:rsidRPr="000F76A3">
        <w:rPr>
          <w:color w:val="auto"/>
          <w:lang w:val="ka-GE"/>
        </w:rPr>
        <w:t>38</w:t>
      </w:r>
      <w:r w:rsidR="0057325C" w:rsidRPr="000F76A3">
        <w:rPr>
          <w:color w:val="auto"/>
          <w:lang w:val="ka-GE"/>
        </w:rPr>
        <w:t>, ნაწილი 6</w:t>
      </w:r>
      <w:r w:rsidR="00094395" w:rsidRPr="000F76A3">
        <w:rPr>
          <w:color w:val="auto"/>
        </w:rPr>
        <w:t>;</w:t>
      </w:r>
    </w:p>
    <w:p w:rsidR="00E636C7" w:rsidRPr="000F76A3" w:rsidRDefault="00094395" w:rsidP="00B725F7">
      <w:pPr>
        <w:numPr>
          <w:ilvl w:val="0"/>
          <w:numId w:val="15"/>
        </w:numPr>
        <w:spacing w:after="306"/>
        <w:rPr>
          <w:color w:val="auto"/>
        </w:rPr>
      </w:pPr>
      <w:proofErr w:type="spellStart"/>
      <w:r w:rsidRPr="000F76A3">
        <w:rPr>
          <w:color w:val="auto"/>
        </w:rPr>
        <w:t>დაკვირვება</w:t>
      </w:r>
      <w:proofErr w:type="spellEnd"/>
      <w:r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11-20</w:t>
      </w:r>
      <w:r w:rsidRPr="000F76A3">
        <w:rPr>
          <w:color w:val="auto"/>
        </w:rPr>
        <w:t>;</w:t>
      </w:r>
    </w:p>
    <w:p w:rsidR="00E636C7" w:rsidRPr="000F76A3" w:rsidRDefault="00E93BE7">
      <w:pPr>
        <w:spacing w:after="303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23</w:t>
      </w:r>
      <w:r w:rsidR="00094395" w:rsidRPr="000F76A3">
        <w:rPr>
          <w:rFonts w:eastAsia="Calibri" w:cs="Calibri"/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თვითდაკვირვება</w:t>
      </w:r>
      <w:proofErr w:type="spellEnd"/>
      <w:r w:rsidR="00094395" w:rsidRPr="000F76A3">
        <w:rPr>
          <w:color w:val="auto"/>
        </w:rPr>
        <w:t xml:space="preserve"> </w:t>
      </w:r>
      <w:proofErr w:type="spellStart"/>
      <w:r w:rsidR="00094395" w:rsidRPr="000F76A3">
        <w:rPr>
          <w:color w:val="auto"/>
        </w:rPr>
        <w:t>და</w:t>
      </w:r>
      <w:proofErr w:type="spellEnd"/>
      <w:r w:rsidR="00094395" w:rsidRPr="000F76A3">
        <w:rPr>
          <w:color w:val="auto"/>
        </w:rPr>
        <w:t xml:space="preserve"> </w:t>
      </w:r>
      <w:proofErr w:type="spellStart"/>
      <w:r w:rsidR="00094395" w:rsidRPr="000F76A3">
        <w:rPr>
          <w:color w:val="auto"/>
        </w:rPr>
        <w:t>დღიური</w:t>
      </w:r>
      <w:proofErr w:type="spellEnd"/>
      <w:r w:rsidR="00094395"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20-22</w:t>
      </w:r>
      <w:r w:rsidRPr="000F76A3">
        <w:rPr>
          <w:color w:val="auto"/>
        </w:rPr>
        <w:t>;</w:t>
      </w:r>
    </w:p>
    <w:p w:rsidR="00E636C7" w:rsidRPr="000F76A3" w:rsidRDefault="00E93BE7">
      <w:pPr>
        <w:spacing w:after="306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24</w:t>
      </w:r>
      <w:r w:rsidR="00094395" w:rsidRPr="000F76A3">
        <w:rPr>
          <w:rFonts w:eastAsia="Calibri" w:cs="Calibri"/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კონტენტ</w:t>
      </w:r>
      <w:r w:rsidR="00094395" w:rsidRPr="000F76A3">
        <w:rPr>
          <w:rFonts w:eastAsia="Calibri" w:cs="Calibri"/>
          <w:color w:val="auto"/>
        </w:rPr>
        <w:t>-</w:t>
      </w:r>
      <w:r w:rsidR="00094395" w:rsidRPr="000F76A3">
        <w:rPr>
          <w:color w:val="auto"/>
        </w:rPr>
        <w:t>ანალიზი</w:t>
      </w:r>
      <w:proofErr w:type="spellEnd"/>
      <w:r w:rsidR="00094395"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22-23</w:t>
      </w:r>
      <w:r w:rsidRPr="000F76A3">
        <w:rPr>
          <w:color w:val="auto"/>
        </w:rPr>
        <w:t>;</w:t>
      </w:r>
    </w:p>
    <w:p w:rsidR="00E636C7" w:rsidRPr="000F76A3" w:rsidRDefault="00094395">
      <w:pPr>
        <w:spacing w:after="303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</w:t>
      </w:r>
      <w:r w:rsidR="00E93BE7" w:rsidRPr="000F76A3">
        <w:rPr>
          <w:rFonts w:eastAsia="Calibri" w:cs="Calibri"/>
          <w:color w:val="auto"/>
          <w:lang w:val="ka-GE"/>
        </w:rPr>
        <w:t>5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შემთხვევის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შესწავლა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და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ინტერვიუ</w:t>
      </w:r>
      <w:proofErr w:type="spellEnd"/>
      <w:r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24-27</w:t>
      </w:r>
      <w:r w:rsidRPr="000F76A3">
        <w:rPr>
          <w:color w:val="auto"/>
        </w:rPr>
        <w:t>;</w:t>
      </w:r>
    </w:p>
    <w:p w:rsidR="00E636C7" w:rsidRPr="000F76A3" w:rsidRDefault="00094395">
      <w:pPr>
        <w:spacing w:after="303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</w:t>
      </w:r>
      <w:r w:rsidR="00E93BE7" w:rsidRPr="000F76A3">
        <w:rPr>
          <w:rFonts w:eastAsia="Calibri" w:cs="Calibri"/>
          <w:color w:val="auto"/>
          <w:lang w:val="ka-GE"/>
        </w:rPr>
        <w:t>6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ატიტუდის</w:t>
      </w:r>
      <w:proofErr w:type="spellEnd"/>
      <w:r w:rsidRPr="000F76A3">
        <w:rPr>
          <w:color w:val="auto"/>
        </w:rPr>
        <w:t xml:space="preserve"> </w:t>
      </w:r>
      <w:proofErr w:type="spellStart"/>
      <w:r w:rsidRPr="000F76A3">
        <w:rPr>
          <w:color w:val="auto"/>
        </w:rPr>
        <w:t>სკალები</w:t>
      </w:r>
      <w:proofErr w:type="spellEnd"/>
      <w:r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24-27</w:t>
      </w:r>
      <w:r w:rsidRPr="000F76A3">
        <w:rPr>
          <w:color w:val="auto"/>
        </w:rPr>
        <w:t>;</w:t>
      </w:r>
    </w:p>
    <w:p w:rsidR="00E636C7" w:rsidRPr="000F76A3" w:rsidRDefault="00E93BE7">
      <w:pPr>
        <w:spacing w:after="307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27</w:t>
      </w:r>
      <w:r w:rsidR="00094395" w:rsidRPr="000F76A3">
        <w:rPr>
          <w:rFonts w:eastAsia="Calibri" w:cs="Calibri"/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ტესტი</w:t>
      </w:r>
      <w:proofErr w:type="spellEnd"/>
      <w:r w:rsidR="00094395"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31-34</w:t>
      </w:r>
      <w:r w:rsidRPr="000F76A3">
        <w:rPr>
          <w:color w:val="auto"/>
        </w:rPr>
        <w:t>;</w:t>
      </w:r>
    </w:p>
    <w:p w:rsidR="00E636C7" w:rsidRPr="000F76A3" w:rsidRDefault="00E93BE7">
      <w:pPr>
        <w:spacing w:after="304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t>28</w:t>
      </w:r>
      <w:r w:rsidR="00094395" w:rsidRPr="000F76A3">
        <w:rPr>
          <w:rFonts w:eastAsia="Calibri" w:cs="Calibri"/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გამოკითხვა</w:t>
      </w:r>
      <w:proofErr w:type="spellEnd"/>
      <w:r w:rsidR="00094395" w:rsidRPr="000F76A3">
        <w:rPr>
          <w:color w:val="auto"/>
        </w:rPr>
        <w:t>.</w:t>
      </w:r>
    </w:p>
    <w:p w:rsidR="00E636C7" w:rsidRPr="000F76A3" w:rsidRDefault="00094395">
      <w:pPr>
        <w:spacing w:after="506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34-36</w:t>
      </w:r>
      <w:r w:rsidRPr="000F76A3">
        <w:rPr>
          <w:color w:val="auto"/>
        </w:rPr>
        <w:t>;</w:t>
      </w:r>
    </w:p>
    <w:p w:rsidR="00E636C7" w:rsidRPr="000F76A3" w:rsidRDefault="00E93BE7">
      <w:pPr>
        <w:spacing w:after="304"/>
        <w:ind w:left="113"/>
        <w:rPr>
          <w:color w:val="auto"/>
        </w:rPr>
      </w:pPr>
      <w:r w:rsidRPr="000F76A3">
        <w:rPr>
          <w:rFonts w:eastAsia="Calibri" w:cs="Calibri"/>
          <w:color w:val="auto"/>
        </w:rPr>
        <w:lastRenderedPageBreak/>
        <w:t>29</w:t>
      </w:r>
      <w:r w:rsidR="00094395" w:rsidRPr="000F76A3">
        <w:rPr>
          <w:rFonts w:eastAsia="Calibri" w:cs="Calibri"/>
          <w:color w:val="auto"/>
        </w:rPr>
        <w:t xml:space="preserve">. </w:t>
      </w:r>
      <w:proofErr w:type="spellStart"/>
      <w:r w:rsidR="00094395" w:rsidRPr="000F76A3">
        <w:rPr>
          <w:color w:val="auto"/>
        </w:rPr>
        <w:t>ფოკუს</w:t>
      </w:r>
      <w:r w:rsidR="00094395" w:rsidRPr="000F76A3">
        <w:rPr>
          <w:rFonts w:eastAsia="Calibri" w:cs="Calibri"/>
          <w:color w:val="auto"/>
        </w:rPr>
        <w:t>-</w:t>
      </w:r>
      <w:r w:rsidR="00094395" w:rsidRPr="000F76A3">
        <w:rPr>
          <w:color w:val="auto"/>
        </w:rPr>
        <w:t>ჯგუფი</w:t>
      </w:r>
      <w:proofErr w:type="spellEnd"/>
      <w:r w:rsidR="00094395" w:rsidRPr="000F76A3">
        <w:rPr>
          <w:color w:val="auto"/>
        </w:rPr>
        <w:t>.</w:t>
      </w:r>
    </w:p>
    <w:p w:rsidR="00E636C7" w:rsidRPr="000F76A3" w:rsidRDefault="00094395">
      <w:pPr>
        <w:spacing w:after="189" w:line="265" w:lineRule="auto"/>
        <w:ind w:left="153"/>
        <w:jc w:val="left"/>
        <w:rPr>
          <w:color w:val="auto"/>
        </w:rPr>
      </w:pPr>
      <w:r w:rsidRPr="000F76A3">
        <w:rPr>
          <w:color w:val="auto"/>
        </w:rPr>
        <w:t>4</w:t>
      </w:r>
      <w:r w:rsidRPr="000F76A3">
        <w:rPr>
          <w:rFonts w:eastAsia="Calibri" w:cs="Calibri"/>
          <w:color w:val="auto"/>
        </w:rPr>
        <w:t xml:space="preserve">. </w:t>
      </w:r>
      <w:proofErr w:type="spellStart"/>
      <w:r w:rsidRPr="000F76A3">
        <w:rPr>
          <w:color w:val="auto"/>
        </w:rPr>
        <w:t>გვ</w:t>
      </w:r>
      <w:proofErr w:type="spellEnd"/>
      <w:r w:rsidRPr="000F76A3">
        <w:rPr>
          <w:rFonts w:eastAsia="Calibri" w:cs="Calibri"/>
          <w:color w:val="auto"/>
        </w:rPr>
        <w:t>. 36-37</w:t>
      </w:r>
      <w:r w:rsidR="00290427" w:rsidRPr="000F76A3">
        <w:rPr>
          <w:color w:val="auto"/>
        </w:rPr>
        <w:t>.</w:t>
      </w:r>
    </w:p>
    <w:p w:rsidR="00290427" w:rsidRPr="000F76A3" w:rsidRDefault="00290427">
      <w:pPr>
        <w:spacing w:after="189" w:line="265" w:lineRule="auto"/>
        <w:ind w:left="153"/>
        <w:jc w:val="left"/>
        <w:rPr>
          <w:color w:val="auto"/>
        </w:rPr>
      </w:pPr>
    </w:p>
    <w:p w:rsidR="00290427" w:rsidRPr="000F76A3" w:rsidRDefault="00290427">
      <w:pPr>
        <w:spacing w:after="189" w:line="265" w:lineRule="auto"/>
        <w:ind w:left="153"/>
        <w:jc w:val="left"/>
        <w:rPr>
          <w:color w:val="auto"/>
        </w:rPr>
      </w:pPr>
    </w:p>
    <w:p w:rsidR="000F76A3" w:rsidRPr="000F76A3" w:rsidRDefault="00094395">
      <w:pPr>
        <w:spacing w:after="0" w:line="251" w:lineRule="auto"/>
        <w:ind w:left="103" w:right="6034" w:firstLine="58"/>
        <w:jc w:val="left"/>
        <w:rPr>
          <w:b/>
          <w:color w:val="auto"/>
          <w:lang w:val="ka-GE"/>
        </w:rPr>
      </w:pPr>
      <w:proofErr w:type="spellStart"/>
      <w:proofErr w:type="gramStart"/>
      <w:r w:rsidRPr="000F76A3">
        <w:rPr>
          <w:b/>
          <w:color w:val="auto"/>
          <w:u w:val="single" w:color="000000"/>
        </w:rPr>
        <w:t>საკონტაქტო</w:t>
      </w:r>
      <w:proofErr w:type="spellEnd"/>
      <w:proofErr w:type="gramEnd"/>
      <w:r w:rsidRPr="000F76A3">
        <w:rPr>
          <w:b/>
          <w:color w:val="auto"/>
          <w:u w:val="single" w:color="000000"/>
        </w:rPr>
        <w:t xml:space="preserve"> </w:t>
      </w:r>
      <w:proofErr w:type="spellStart"/>
      <w:r w:rsidRPr="000F76A3">
        <w:rPr>
          <w:b/>
          <w:color w:val="auto"/>
          <w:u w:val="single" w:color="000000"/>
        </w:rPr>
        <w:t>ინფორმაცია</w:t>
      </w:r>
      <w:proofErr w:type="spellEnd"/>
      <w:r w:rsidRPr="000F76A3">
        <w:rPr>
          <w:b/>
          <w:color w:val="auto"/>
          <w:u w:val="single" w:color="000000"/>
        </w:rPr>
        <w:t xml:space="preserve"> </w:t>
      </w:r>
      <w:r w:rsidRPr="000F76A3">
        <w:rPr>
          <w:rFonts w:eastAsia="Calibri" w:cs="Calibri"/>
          <w:b/>
          <w:i/>
          <w:color w:val="auto"/>
          <w:u w:val="single" w:color="000000"/>
        </w:rPr>
        <w:t xml:space="preserve">: </w:t>
      </w:r>
      <w:proofErr w:type="spellStart"/>
      <w:r w:rsidRPr="000F76A3">
        <w:rPr>
          <w:b/>
          <w:color w:val="auto"/>
        </w:rPr>
        <w:t>მზია</w:t>
      </w:r>
      <w:proofErr w:type="spellEnd"/>
      <w:r w:rsidRPr="000F76A3">
        <w:rPr>
          <w:b/>
          <w:color w:val="auto"/>
        </w:rPr>
        <w:t xml:space="preserve"> </w:t>
      </w:r>
      <w:proofErr w:type="spellStart"/>
      <w:r w:rsidRPr="000F76A3">
        <w:rPr>
          <w:b/>
          <w:color w:val="auto"/>
        </w:rPr>
        <w:t>წერეთელი</w:t>
      </w:r>
      <w:proofErr w:type="spellEnd"/>
      <w:r w:rsidR="000F76A3" w:rsidRPr="000F76A3">
        <w:rPr>
          <w:b/>
          <w:color w:val="auto"/>
          <w:lang w:val="ka-GE"/>
        </w:rPr>
        <w:t>, პროფესორი</w:t>
      </w:r>
    </w:p>
    <w:p w:rsidR="00E636C7" w:rsidRPr="000F76A3" w:rsidRDefault="00094395">
      <w:pPr>
        <w:spacing w:after="0" w:line="251" w:lineRule="auto"/>
        <w:ind w:left="103" w:right="6034" w:firstLine="58"/>
        <w:jc w:val="left"/>
        <w:rPr>
          <w:color w:val="auto"/>
        </w:rPr>
      </w:pPr>
      <w:r w:rsidRPr="000F76A3">
        <w:rPr>
          <w:rFonts w:eastAsia="Calibri" w:cs="Calibri"/>
          <w:b/>
          <w:color w:val="auto"/>
        </w:rPr>
        <w:t>5 77 53 37 53</w:t>
      </w:r>
    </w:p>
    <w:p w:rsidR="00D63EB6" w:rsidRPr="000F76A3" w:rsidRDefault="00D63EB6">
      <w:pPr>
        <w:spacing w:after="0" w:line="259" w:lineRule="auto"/>
        <w:ind w:left="103" w:firstLine="0"/>
        <w:jc w:val="left"/>
        <w:rPr>
          <w:b/>
          <w:color w:val="auto"/>
        </w:rPr>
      </w:pPr>
      <w:bookmarkStart w:id="0" w:name="_GoBack"/>
      <w:bookmarkEnd w:id="0"/>
    </w:p>
    <w:p w:rsidR="00D63EB6" w:rsidRPr="000F76A3" w:rsidRDefault="00D63EB6" w:rsidP="00BA0865">
      <w:pPr>
        <w:spacing w:after="0" w:line="259" w:lineRule="auto"/>
        <w:ind w:left="0" w:firstLine="0"/>
        <w:jc w:val="left"/>
        <w:rPr>
          <w:color w:val="auto"/>
        </w:rPr>
      </w:pPr>
    </w:p>
    <w:sectPr w:rsidR="00D63EB6" w:rsidRPr="000F76A3">
      <w:pgSz w:w="11906" w:h="16838"/>
      <w:pgMar w:top="1148" w:right="722" w:bottom="353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74E"/>
    <w:multiLevelType w:val="hybridMultilevel"/>
    <w:tmpl w:val="086452B0"/>
    <w:lvl w:ilvl="0" w:tplc="9FF4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8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6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E1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67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A5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E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8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07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C06219"/>
    <w:multiLevelType w:val="hybridMultilevel"/>
    <w:tmpl w:val="4224C9C6"/>
    <w:lvl w:ilvl="0" w:tplc="040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8B24F2C"/>
    <w:multiLevelType w:val="hybridMultilevel"/>
    <w:tmpl w:val="0E22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57FD"/>
    <w:multiLevelType w:val="hybridMultilevel"/>
    <w:tmpl w:val="A4F00CEA"/>
    <w:lvl w:ilvl="0" w:tplc="D03E608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194B7AC4"/>
    <w:multiLevelType w:val="hybridMultilevel"/>
    <w:tmpl w:val="5F7A50DC"/>
    <w:lvl w:ilvl="0" w:tplc="67245DD2">
      <w:start w:val="1"/>
      <w:numFmt w:val="decimal"/>
      <w:lvlText w:val="%1."/>
      <w:lvlJc w:val="left"/>
      <w:pPr>
        <w:ind w:left="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41C421E">
      <w:start w:val="1"/>
      <w:numFmt w:val="lowerLetter"/>
      <w:lvlText w:val="%2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1E4E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0E5B6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C8F8A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4CDFE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68B5C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AF1F0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ABF36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232C7A"/>
    <w:multiLevelType w:val="hybridMultilevel"/>
    <w:tmpl w:val="8B549AC2"/>
    <w:lvl w:ilvl="0" w:tplc="99C0C53E">
      <w:start w:val="17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38" w:hanging="360"/>
      </w:pPr>
    </w:lvl>
    <w:lvl w:ilvl="2" w:tplc="0437001B" w:tentative="1">
      <w:start w:val="1"/>
      <w:numFmt w:val="lowerRoman"/>
      <w:lvlText w:val="%3."/>
      <w:lvlJc w:val="right"/>
      <w:pPr>
        <w:ind w:left="2158" w:hanging="180"/>
      </w:pPr>
    </w:lvl>
    <w:lvl w:ilvl="3" w:tplc="0437000F" w:tentative="1">
      <w:start w:val="1"/>
      <w:numFmt w:val="decimal"/>
      <w:lvlText w:val="%4."/>
      <w:lvlJc w:val="left"/>
      <w:pPr>
        <w:ind w:left="2878" w:hanging="360"/>
      </w:pPr>
    </w:lvl>
    <w:lvl w:ilvl="4" w:tplc="04370019" w:tentative="1">
      <w:start w:val="1"/>
      <w:numFmt w:val="lowerLetter"/>
      <w:lvlText w:val="%5."/>
      <w:lvlJc w:val="left"/>
      <w:pPr>
        <w:ind w:left="3598" w:hanging="360"/>
      </w:pPr>
    </w:lvl>
    <w:lvl w:ilvl="5" w:tplc="0437001B" w:tentative="1">
      <w:start w:val="1"/>
      <w:numFmt w:val="lowerRoman"/>
      <w:lvlText w:val="%6."/>
      <w:lvlJc w:val="right"/>
      <w:pPr>
        <w:ind w:left="4318" w:hanging="180"/>
      </w:pPr>
    </w:lvl>
    <w:lvl w:ilvl="6" w:tplc="0437000F" w:tentative="1">
      <w:start w:val="1"/>
      <w:numFmt w:val="decimal"/>
      <w:lvlText w:val="%7."/>
      <w:lvlJc w:val="left"/>
      <w:pPr>
        <w:ind w:left="5038" w:hanging="360"/>
      </w:pPr>
    </w:lvl>
    <w:lvl w:ilvl="7" w:tplc="04370019" w:tentative="1">
      <w:start w:val="1"/>
      <w:numFmt w:val="lowerLetter"/>
      <w:lvlText w:val="%8."/>
      <w:lvlJc w:val="left"/>
      <w:pPr>
        <w:ind w:left="5758" w:hanging="360"/>
      </w:pPr>
    </w:lvl>
    <w:lvl w:ilvl="8" w:tplc="0437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1C05F9A"/>
    <w:multiLevelType w:val="hybridMultilevel"/>
    <w:tmpl w:val="CAE0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D2C12"/>
    <w:multiLevelType w:val="hybridMultilevel"/>
    <w:tmpl w:val="F2FEA040"/>
    <w:lvl w:ilvl="0" w:tplc="2616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4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6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2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E8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2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8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C8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DC45EF"/>
    <w:multiLevelType w:val="hybridMultilevel"/>
    <w:tmpl w:val="78107298"/>
    <w:lvl w:ilvl="0" w:tplc="6D642092">
      <w:start w:val="11"/>
      <w:numFmt w:val="decimal"/>
      <w:lvlText w:val="%1."/>
      <w:lvlJc w:val="left"/>
      <w:pPr>
        <w:ind w:left="3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8000">
      <w:start w:val="1"/>
      <w:numFmt w:val="decimal"/>
      <w:lvlText w:val="%2."/>
      <w:lvlJc w:val="left"/>
      <w:pPr>
        <w:ind w:left="7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8E97A">
      <w:start w:val="1"/>
      <w:numFmt w:val="lowerRoman"/>
      <w:lvlText w:val="%3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C9EA0">
      <w:start w:val="1"/>
      <w:numFmt w:val="decimal"/>
      <w:lvlText w:val="%4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65CB0">
      <w:start w:val="1"/>
      <w:numFmt w:val="lowerLetter"/>
      <w:lvlText w:val="%5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C91E2">
      <w:start w:val="1"/>
      <w:numFmt w:val="lowerRoman"/>
      <w:lvlText w:val="%6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50CC">
      <w:start w:val="1"/>
      <w:numFmt w:val="decimal"/>
      <w:lvlText w:val="%7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6EDFA">
      <w:start w:val="1"/>
      <w:numFmt w:val="lowerLetter"/>
      <w:lvlText w:val="%8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A8AA0">
      <w:start w:val="1"/>
      <w:numFmt w:val="lowerRoman"/>
      <w:lvlText w:val="%9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7429EC"/>
    <w:multiLevelType w:val="hybridMultilevel"/>
    <w:tmpl w:val="F9CE02A4"/>
    <w:lvl w:ilvl="0" w:tplc="CFA6AB54">
      <w:start w:val="1"/>
      <w:numFmt w:val="decimal"/>
      <w:lvlText w:val="%1."/>
      <w:lvlJc w:val="left"/>
      <w:pPr>
        <w:ind w:left="462" w:hanging="360"/>
      </w:pPr>
      <w:rPr>
        <w:rFonts w:ascii="Sylfaen" w:eastAsia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5CD65475"/>
    <w:multiLevelType w:val="hybridMultilevel"/>
    <w:tmpl w:val="C738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1EF"/>
    <w:multiLevelType w:val="hybridMultilevel"/>
    <w:tmpl w:val="44B2C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F2D1F"/>
    <w:multiLevelType w:val="hybridMultilevel"/>
    <w:tmpl w:val="5922D156"/>
    <w:lvl w:ilvl="0" w:tplc="5E8C7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3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4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4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8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4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F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A1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A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063820"/>
    <w:multiLevelType w:val="hybridMultilevel"/>
    <w:tmpl w:val="A600D180"/>
    <w:lvl w:ilvl="0" w:tplc="C60E97E8">
      <w:start w:val="2"/>
      <w:numFmt w:val="decimal"/>
      <w:lvlText w:val="%1."/>
      <w:lvlJc w:val="left"/>
      <w:pPr>
        <w:ind w:left="37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DFE8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24E9A">
      <w:start w:val="1"/>
      <w:numFmt w:val="lowerRoman"/>
      <w:lvlText w:val="%3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8DDE">
      <w:start w:val="1"/>
      <w:numFmt w:val="decimal"/>
      <w:lvlText w:val="%4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C8F88">
      <w:start w:val="1"/>
      <w:numFmt w:val="lowerLetter"/>
      <w:lvlText w:val="%5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3D9C">
      <w:start w:val="1"/>
      <w:numFmt w:val="lowerRoman"/>
      <w:lvlText w:val="%6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8E72E">
      <w:start w:val="1"/>
      <w:numFmt w:val="decimal"/>
      <w:lvlText w:val="%7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E7356">
      <w:start w:val="1"/>
      <w:numFmt w:val="lowerLetter"/>
      <w:lvlText w:val="%8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6510C">
      <w:start w:val="1"/>
      <w:numFmt w:val="lowerRoman"/>
      <w:lvlText w:val="%9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1B5A40"/>
    <w:multiLevelType w:val="hybridMultilevel"/>
    <w:tmpl w:val="34EEDDCC"/>
    <w:lvl w:ilvl="0" w:tplc="8F5640F2">
      <w:start w:val="1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1220">
      <w:start w:val="1"/>
      <w:numFmt w:val="lowerLetter"/>
      <w:lvlText w:val="%2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476C0">
      <w:start w:val="1"/>
      <w:numFmt w:val="lowerRoman"/>
      <w:lvlText w:val="%3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A43A4">
      <w:start w:val="1"/>
      <w:numFmt w:val="decimal"/>
      <w:lvlText w:val="%4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67C10">
      <w:start w:val="1"/>
      <w:numFmt w:val="lowerLetter"/>
      <w:lvlText w:val="%5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44542">
      <w:start w:val="1"/>
      <w:numFmt w:val="lowerRoman"/>
      <w:lvlText w:val="%6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B1E8">
      <w:start w:val="1"/>
      <w:numFmt w:val="decimal"/>
      <w:lvlText w:val="%7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E66DC">
      <w:start w:val="1"/>
      <w:numFmt w:val="lowerLetter"/>
      <w:lvlText w:val="%8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A680C">
      <w:start w:val="1"/>
      <w:numFmt w:val="lowerRoman"/>
      <w:lvlText w:val="%9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C7"/>
    <w:rsid w:val="000213A0"/>
    <w:rsid w:val="000243D2"/>
    <w:rsid w:val="00036218"/>
    <w:rsid w:val="00073A26"/>
    <w:rsid w:val="00094395"/>
    <w:rsid w:val="000F76A3"/>
    <w:rsid w:val="001046A6"/>
    <w:rsid w:val="00156498"/>
    <w:rsid w:val="00166440"/>
    <w:rsid w:val="00166FD4"/>
    <w:rsid w:val="00261355"/>
    <w:rsid w:val="00290427"/>
    <w:rsid w:val="002F73B1"/>
    <w:rsid w:val="003667AB"/>
    <w:rsid w:val="003A1FCC"/>
    <w:rsid w:val="003C221B"/>
    <w:rsid w:val="003E3777"/>
    <w:rsid w:val="00400534"/>
    <w:rsid w:val="00400EFE"/>
    <w:rsid w:val="00440AE6"/>
    <w:rsid w:val="00554B18"/>
    <w:rsid w:val="0057325C"/>
    <w:rsid w:val="005A4040"/>
    <w:rsid w:val="00631006"/>
    <w:rsid w:val="00661179"/>
    <w:rsid w:val="007A0BBB"/>
    <w:rsid w:val="007A3285"/>
    <w:rsid w:val="007A6142"/>
    <w:rsid w:val="00824466"/>
    <w:rsid w:val="0082640F"/>
    <w:rsid w:val="00834FB2"/>
    <w:rsid w:val="00843FB2"/>
    <w:rsid w:val="008612BF"/>
    <w:rsid w:val="008D348F"/>
    <w:rsid w:val="008D7D10"/>
    <w:rsid w:val="00920589"/>
    <w:rsid w:val="00934EE7"/>
    <w:rsid w:val="00975BBE"/>
    <w:rsid w:val="00982E05"/>
    <w:rsid w:val="009B60AC"/>
    <w:rsid w:val="00A07538"/>
    <w:rsid w:val="00A32BFF"/>
    <w:rsid w:val="00A91827"/>
    <w:rsid w:val="00B70F01"/>
    <w:rsid w:val="00B725F7"/>
    <w:rsid w:val="00B87173"/>
    <w:rsid w:val="00BA0865"/>
    <w:rsid w:val="00BA65E9"/>
    <w:rsid w:val="00BB16CF"/>
    <w:rsid w:val="00BB620F"/>
    <w:rsid w:val="00C91122"/>
    <w:rsid w:val="00CF6631"/>
    <w:rsid w:val="00D17796"/>
    <w:rsid w:val="00D2144D"/>
    <w:rsid w:val="00D63EB6"/>
    <w:rsid w:val="00D93CDC"/>
    <w:rsid w:val="00D97E2A"/>
    <w:rsid w:val="00DA136B"/>
    <w:rsid w:val="00DF0B21"/>
    <w:rsid w:val="00E144CC"/>
    <w:rsid w:val="00E33E58"/>
    <w:rsid w:val="00E636C7"/>
    <w:rsid w:val="00E7095B"/>
    <w:rsid w:val="00E93BE7"/>
    <w:rsid w:val="00E97921"/>
    <w:rsid w:val="00F233C1"/>
    <w:rsid w:val="00F94D7E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61" w:lineRule="auto"/>
      <w:ind w:left="112" w:hanging="10"/>
      <w:jc w:val="both"/>
    </w:pPr>
    <w:rPr>
      <w:rFonts w:ascii="Sylfaen" w:eastAsia="Sylfaen" w:hAnsi="Sylfaen" w:cs="Sylfaen"/>
      <w:color w:val="000000"/>
      <w:sz w:val="24"/>
    </w:rPr>
  </w:style>
  <w:style w:type="paragraph" w:styleId="Heading4">
    <w:name w:val="heading 4"/>
    <w:basedOn w:val="Normal"/>
    <w:link w:val="Heading4Char"/>
    <w:uiPriority w:val="9"/>
    <w:qFormat/>
    <w:rsid w:val="00D63EB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63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440AE6"/>
    <w:rPr>
      <w:i/>
      <w:iCs/>
    </w:rPr>
  </w:style>
  <w:style w:type="paragraph" w:customStyle="1" w:styleId="Default">
    <w:name w:val="Default"/>
    <w:rsid w:val="00F94D7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61" w:lineRule="auto"/>
      <w:ind w:left="112" w:hanging="10"/>
      <w:jc w:val="both"/>
    </w:pPr>
    <w:rPr>
      <w:rFonts w:ascii="Sylfaen" w:eastAsia="Sylfaen" w:hAnsi="Sylfaen" w:cs="Sylfaen"/>
      <w:color w:val="000000"/>
      <w:sz w:val="24"/>
    </w:rPr>
  </w:style>
  <w:style w:type="paragraph" w:styleId="Heading4">
    <w:name w:val="heading 4"/>
    <w:basedOn w:val="Normal"/>
    <w:link w:val="Heading4Char"/>
    <w:uiPriority w:val="9"/>
    <w:qFormat/>
    <w:rsid w:val="00D63EB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63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440AE6"/>
    <w:rPr>
      <w:i/>
      <w:iCs/>
    </w:rPr>
  </w:style>
  <w:style w:type="paragraph" w:customStyle="1" w:styleId="Default">
    <w:name w:val="Default"/>
    <w:rsid w:val="00F94D7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cp:lastModifiedBy>USER</cp:lastModifiedBy>
  <cp:revision>57</cp:revision>
  <dcterms:created xsi:type="dcterms:W3CDTF">2017-02-06T21:19:00Z</dcterms:created>
  <dcterms:modified xsi:type="dcterms:W3CDTF">2019-04-16T07:03:00Z</dcterms:modified>
</cp:coreProperties>
</file>